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7AB163DE" w:rsidR="00F445B1" w:rsidRPr="003E4C33" w:rsidRDefault="00BF2B37" w:rsidP="004A6D2F">
            <w:pPr>
              <w:rPr>
                <w:rStyle w:val="Firstpagetablebold"/>
                <w:rFonts w:cs="Arial"/>
              </w:rPr>
            </w:pPr>
            <w:r w:rsidRPr="003E4C33">
              <w:rPr>
                <w:rStyle w:val="Firstpagetablebold"/>
                <w:rFonts w:cs="Arial"/>
              </w:rPr>
              <w:t xml:space="preserve">Single Member Decision </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50B6C5A6" w:rsidR="00F445B1" w:rsidRPr="00F27A35" w:rsidRDefault="00F27A35" w:rsidP="007B5CA2">
            <w:pPr>
              <w:rPr>
                <w:rFonts w:cs="Arial"/>
                <w:b/>
                <w:bCs/>
                <w:color w:val="auto"/>
              </w:rPr>
            </w:pPr>
            <w:r w:rsidRPr="00F27A35">
              <w:rPr>
                <w:rStyle w:val="Firstpagetablebold"/>
                <w:rFonts w:cs="Arial"/>
                <w:b w:val="0"/>
                <w:bCs/>
                <w:color w:val="auto"/>
              </w:rPr>
              <w:t>17</w:t>
            </w:r>
            <w:r w:rsidR="00994DD9" w:rsidRPr="00F27A35">
              <w:rPr>
                <w:rStyle w:val="Firstpagetablebold"/>
                <w:rFonts w:cs="Arial"/>
                <w:b w:val="0"/>
                <w:bCs/>
                <w:color w:val="auto"/>
              </w:rPr>
              <w:t xml:space="preserve"> March </w:t>
            </w:r>
            <w:r w:rsidR="00D8270A" w:rsidRPr="00F27A35">
              <w:rPr>
                <w:rStyle w:val="Firstpagetablebold"/>
                <w:rFonts w:cs="Arial"/>
                <w:b w:val="0"/>
                <w:bCs/>
                <w:color w:val="auto"/>
              </w:rPr>
              <w:t>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4D9108B7" w:rsidR="00F445B1" w:rsidRPr="00F27A35" w:rsidRDefault="006B1A20" w:rsidP="2BB29E7E">
            <w:pPr>
              <w:rPr>
                <w:rStyle w:val="Firstpagetablebold"/>
                <w:rFonts w:cs="Arial"/>
                <w:b w:val="0"/>
                <w:color w:val="auto"/>
              </w:rPr>
            </w:pPr>
            <w:r w:rsidRPr="00F27A35">
              <w:rPr>
                <w:color w:val="auto"/>
              </w:rPr>
              <w:t>Leader of the Council and Cabinet Member for Partnership Working</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2E1DF0EF" w:rsidR="00F445B1" w:rsidRPr="00C55247" w:rsidRDefault="00647395" w:rsidP="6705CB2F">
            <w:pPr>
              <w:rPr>
                <w:rStyle w:val="Firstpagetablebold"/>
                <w:rFonts w:cs="Arial"/>
                <w:b w:val="0"/>
                <w:color w:val="auto"/>
              </w:rPr>
            </w:pPr>
            <w:r>
              <w:rPr>
                <w:rStyle w:val="Firstpagetablebold"/>
                <w:rFonts w:cs="Arial"/>
                <w:b w:val="0"/>
                <w:color w:val="auto"/>
              </w:rPr>
              <w:t xml:space="preserve">Appointment of </w:t>
            </w:r>
            <w:r w:rsidR="00FC132A">
              <w:rPr>
                <w:rStyle w:val="Firstpagetablebold"/>
                <w:rFonts w:cs="Arial"/>
                <w:b w:val="0"/>
                <w:color w:val="auto"/>
              </w:rPr>
              <w:t xml:space="preserve">new </w:t>
            </w:r>
            <w:r w:rsidR="006B1A20">
              <w:rPr>
                <w:rStyle w:val="Firstpagetablebold"/>
                <w:rFonts w:cs="Arial"/>
                <w:b w:val="0"/>
                <w:color w:val="auto"/>
              </w:rPr>
              <w:t>N</w:t>
            </w:r>
            <w:r>
              <w:rPr>
                <w:rStyle w:val="Firstpagetablebold"/>
                <w:rFonts w:cs="Arial"/>
                <w:b w:val="0"/>
                <w:color w:val="auto"/>
              </w:rPr>
              <w:t>on-</w:t>
            </w:r>
            <w:r w:rsidR="006B1A20">
              <w:rPr>
                <w:rStyle w:val="Firstpagetablebold"/>
                <w:rFonts w:cs="Arial"/>
                <w:b w:val="0"/>
                <w:color w:val="auto"/>
              </w:rPr>
              <w:t>E</w:t>
            </w:r>
            <w:r>
              <w:rPr>
                <w:rStyle w:val="Firstpagetablebold"/>
                <w:rFonts w:cs="Arial"/>
                <w:b w:val="0"/>
                <w:color w:val="auto"/>
              </w:rPr>
              <w:t xml:space="preserve">xecutive </w:t>
            </w:r>
            <w:r w:rsidR="006B1A20">
              <w:rPr>
                <w:rStyle w:val="Firstpagetablebold"/>
                <w:rFonts w:cs="Arial"/>
                <w:b w:val="0"/>
                <w:color w:val="auto"/>
              </w:rPr>
              <w:t>D</w:t>
            </w:r>
            <w:r>
              <w:rPr>
                <w:rStyle w:val="Firstpagetablebold"/>
                <w:rFonts w:cs="Arial"/>
                <w:b w:val="0"/>
                <w:color w:val="auto"/>
              </w:rPr>
              <w:t xml:space="preserve">irectors of </w:t>
            </w:r>
            <w:r w:rsidR="006B1A20">
              <w:t>Oxford Direct Services Limited and Oxford Direct</w:t>
            </w:r>
            <w:r w:rsidR="006B1A20" w:rsidRPr="001356F1">
              <w:t xml:space="preserve"> </w:t>
            </w:r>
            <w:r w:rsidR="006B1A20">
              <w:t xml:space="preserve">Services Trading Limited </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3A5978DC" w:rsidR="00D5547E" w:rsidRPr="00C55247" w:rsidRDefault="0023121F" w:rsidP="2BB29E7E">
            <w:pPr>
              <w:rPr>
                <w:rFonts w:cs="Arial"/>
                <w:color w:val="auto"/>
              </w:rPr>
            </w:pPr>
            <w:r>
              <w:t>Approval of the</w:t>
            </w:r>
            <w:r w:rsidR="00647395">
              <w:t xml:space="preserve"> appointment</w:t>
            </w:r>
            <w:r>
              <w:t xml:space="preserve">s </w:t>
            </w:r>
            <w:r w:rsidR="00647395">
              <w:t xml:space="preserve">of new non-executive directors of </w:t>
            </w:r>
            <w:r w:rsidR="006B1A20">
              <w:t>Oxford Direct Services Limited (“</w:t>
            </w:r>
            <w:r w:rsidR="006B1A20" w:rsidRPr="006B1A20">
              <w:rPr>
                <w:b/>
                <w:bCs/>
              </w:rPr>
              <w:t>ODSL</w:t>
            </w:r>
            <w:r w:rsidR="006B1A20" w:rsidRPr="006B1A20">
              <w:t>”</w:t>
            </w:r>
            <w:r w:rsidR="006B1A20">
              <w:t>) and Oxford Direct</w:t>
            </w:r>
            <w:r w:rsidR="006B1A20" w:rsidRPr="001356F1">
              <w:t xml:space="preserve"> </w:t>
            </w:r>
            <w:r w:rsidR="006B1A20">
              <w:t>Services Trading Limited (“</w:t>
            </w:r>
            <w:r w:rsidR="006B1A20" w:rsidRPr="006B1A20">
              <w:rPr>
                <w:b/>
                <w:bCs/>
              </w:rPr>
              <w:t>ODSTL</w:t>
            </w:r>
            <w:r w:rsidR="006B1A20">
              <w:t>”)</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14142795" w:rsidR="00D5547E" w:rsidRPr="00C55247" w:rsidRDefault="657286C4" w:rsidP="2BB29E7E">
            <w:pPr>
              <w:rPr>
                <w:rFonts w:cs="Arial"/>
                <w:color w:val="auto"/>
              </w:rPr>
            </w:pPr>
            <w:r w:rsidRPr="006F7C07">
              <w:rPr>
                <w:rFonts w:cs="Arial"/>
                <w:color w:val="auto"/>
              </w:rPr>
              <w:t>No</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0F817ED6" w14:textId="08901B07" w:rsidR="006F7C07" w:rsidRDefault="00E63D65" w:rsidP="006F7C07">
            <w:pPr>
              <w:rPr>
                <w:rFonts w:cs="Arial"/>
                <w:color w:val="auto"/>
              </w:rPr>
            </w:pPr>
            <w:r>
              <w:rPr>
                <w:rFonts w:cs="Arial"/>
                <w:color w:val="auto"/>
              </w:rPr>
              <w:t>S</w:t>
            </w:r>
            <w:r w:rsidR="006F7C07">
              <w:rPr>
                <w:rFonts w:cs="Arial"/>
                <w:color w:val="auto"/>
              </w:rPr>
              <w:t>ection</w:t>
            </w:r>
            <w:r w:rsidR="006F7C07" w:rsidRPr="006F7C07">
              <w:rPr>
                <w:rFonts w:cs="Arial"/>
                <w:color w:val="auto"/>
              </w:rPr>
              <w:t xml:space="preserve"> 4.6 of </w:t>
            </w:r>
            <w:r w:rsidR="006B1A20">
              <w:rPr>
                <w:rFonts w:cs="Arial"/>
                <w:color w:val="auto"/>
              </w:rPr>
              <w:t xml:space="preserve">Oxford City </w:t>
            </w:r>
            <w:r w:rsidR="006F7C07">
              <w:rPr>
                <w:rFonts w:cs="Arial"/>
                <w:color w:val="auto"/>
              </w:rPr>
              <w:t>Council’s Constitution</w:t>
            </w:r>
            <w:r w:rsidR="006B1A20">
              <w:rPr>
                <w:rFonts w:cs="Arial"/>
                <w:color w:val="auto"/>
              </w:rPr>
              <w:t>:</w:t>
            </w:r>
          </w:p>
          <w:p w14:paraId="24C2E022" w14:textId="4489FB77" w:rsidR="006B2DE1" w:rsidRPr="00C55247" w:rsidRDefault="006B1A20" w:rsidP="003E4C33">
            <w:pPr>
              <w:rPr>
                <w:rFonts w:cs="Arial"/>
                <w:color w:val="auto"/>
              </w:rPr>
            </w:pPr>
            <w:r>
              <w:rPr>
                <w:rFonts w:cs="Arial"/>
                <w:color w:val="auto"/>
              </w:rPr>
              <w:t>The Leader may delegate executive responsibilities to a single Cabinet Member with or without consultation with officers or other Cabinet Members.</w:t>
            </w: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0898F5B7" w:rsidR="00E508A1" w:rsidRPr="00C55247" w:rsidRDefault="00E508A1" w:rsidP="00E508A1">
            <w:pPr>
              <w:rPr>
                <w:rFonts w:cs="Arial"/>
                <w:color w:val="auto"/>
              </w:rPr>
            </w:pPr>
            <w:r w:rsidRPr="00C55247">
              <w:rPr>
                <w:color w:val="auto"/>
              </w:rPr>
              <w:t xml:space="preserve">Councillor </w:t>
            </w:r>
            <w:r w:rsidR="006F7C07">
              <w:rPr>
                <w:color w:val="auto"/>
              </w:rPr>
              <w:t>Susan Brown</w:t>
            </w:r>
            <w:r w:rsidRPr="00C55247">
              <w:rPr>
                <w:color w:val="auto"/>
              </w:rPr>
              <w:t xml:space="preserve">, </w:t>
            </w:r>
            <w:r w:rsidR="006F7C07">
              <w:rPr>
                <w:color w:val="auto"/>
              </w:rPr>
              <w:t xml:space="preserve">Leader of </w:t>
            </w:r>
            <w:r w:rsidR="006B1A20">
              <w:rPr>
                <w:color w:val="auto"/>
              </w:rPr>
              <w:t xml:space="preserve">the </w:t>
            </w:r>
            <w:r w:rsidR="006F7C07">
              <w:rPr>
                <w:color w:val="auto"/>
              </w:rPr>
              <w:t xml:space="preserve">Council and Cabinet </w:t>
            </w:r>
            <w:r w:rsidR="006B1A20">
              <w:rPr>
                <w:color w:val="auto"/>
              </w:rPr>
              <w:t>M</w:t>
            </w:r>
            <w:r w:rsidR="006F7C07">
              <w:rPr>
                <w:color w:val="auto"/>
              </w:rPr>
              <w:t xml:space="preserve">ember for </w:t>
            </w:r>
            <w:r w:rsidR="006B1A20">
              <w:rPr>
                <w:color w:val="auto"/>
              </w:rPr>
              <w:t>P</w:t>
            </w:r>
            <w:r w:rsidR="006F7C07">
              <w:rPr>
                <w:color w:val="auto"/>
              </w:rPr>
              <w:t xml:space="preserve">artnership </w:t>
            </w:r>
            <w:r w:rsidR="006B1A20">
              <w:rPr>
                <w:color w:val="auto"/>
              </w:rPr>
              <w:t>W</w:t>
            </w:r>
            <w:r w:rsidR="006F7C07">
              <w:rPr>
                <w:color w:val="auto"/>
              </w:rPr>
              <w:t>orking</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26D46340" w:rsidR="00E508A1" w:rsidRPr="00C55247" w:rsidRDefault="00BD232D" w:rsidP="00E508A1">
            <w:pPr>
              <w:rPr>
                <w:rFonts w:cs="Arial"/>
                <w:color w:val="auto"/>
              </w:rPr>
            </w:pPr>
            <w:r>
              <w:rPr>
                <w:color w:val="auto"/>
              </w:rPr>
              <w:t xml:space="preserve">A well-managed </w:t>
            </w:r>
            <w:r w:rsidR="006F7C07">
              <w:rPr>
                <w:color w:val="auto"/>
              </w:rPr>
              <w:t>Council</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76AAF935" w:rsidR="00E508A1" w:rsidRPr="00C55247" w:rsidRDefault="00BD232D" w:rsidP="00E508A1">
            <w:pPr>
              <w:rPr>
                <w:rFonts w:cs="Arial"/>
                <w:color w:val="auto"/>
              </w:rPr>
            </w:pPr>
            <w:r>
              <w:rPr>
                <w:rFonts w:cs="Arial"/>
                <w:color w:val="auto"/>
              </w:rPr>
              <w:t>None.</w:t>
            </w:r>
            <w:r w:rsidR="006F7C07">
              <w:rPr>
                <w:rFonts w:cs="Arial"/>
                <w:color w:val="auto"/>
              </w:rPr>
              <w:t xml:space="preserve"> </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04B3FC7">
        <w:trPr>
          <w:trHeight w:val="413"/>
        </w:trPr>
        <w:tc>
          <w:tcPr>
            <w:tcW w:w="8845" w:type="dxa"/>
            <w:gridSpan w:val="2"/>
            <w:tcBorders>
              <w:top w:val="single" w:sz="4" w:space="0" w:color="auto"/>
              <w:left w:val="single" w:sz="4" w:space="0" w:color="auto"/>
              <w:bottom w:val="single" w:sz="8" w:space="0" w:color="000000"/>
              <w:right w:val="single" w:sz="4" w:space="0" w:color="auto"/>
            </w:tcBorders>
          </w:tcPr>
          <w:p w14:paraId="39BB8A6A" w14:textId="1B23A763" w:rsidR="00340B77" w:rsidRPr="00975B07" w:rsidRDefault="006B1A20" w:rsidP="00FD0B08">
            <w:r w:rsidRPr="006B1A20">
              <w:rPr>
                <w:rStyle w:val="Firstpagetablebold"/>
                <w:rFonts w:cs="Arial"/>
                <w:b w:val="0"/>
                <w:bCs/>
                <w:color w:val="auto"/>
              </w:rPr>
              <w:t>T</w:t>
            </w:r>
            <w:r w:rsidRPr="006B1A20">
              <w:rPr>
                <w:rStyle w:val="Firstpagetablebold"/>
                <w:b w:val="0"/>
                <w:bCs/>
              </w:rPr>
              <w:t xml:space="preserve">he </w:t>
            </w:r>
            <w:r w:rsidR="006F7C07" w:rsidRPr="006B1A20">
              <w:rPr>
                <w:rStyle w:val="Firstpagetablebold"/>
                <w:rFonts w:cs="Arial"/>
                <w:b w:val="0"/>
                <w:bCs/>
                <w:color w:val="auto"/>
              </w:rPr>
              <w:t>L</w:t>
            </w:r>
            <w:r w:rsidR="006F7C07" w:rsidRPr="006B1A20">
              <w:rPr>
                <w:rStyle w:val="Firstpagetablebold"/>
                <w:rFonts w:cs="Arial"/>
                <w:b w:val="0"/>
                <w:bCs/>
              </w:rPr>
              <w:t>eader o</w:t>
            </w:r>
            <w:r>
              <w:rPr>
                <w:rStyle w:val="Firstpagetablebold"/>
                <w:rFonts w:cs="Arial"/>
                <w:b w:val="0"/>
                <w:bCs/>
              </w:rPr>
              <w:t xml:space="preserve">f the </w:t>
            </w:r>
            <w:r w:rsidR="006F7C07" w:rsidRPr="006B1A20">
              <w:rPr>
                <w:rStyle w:val="Firstpagetablebold"/>
                <w:rFonts w:cs="Arial"/>
                <w:b w:val="0"/>
                <w:bCs/>
              </w:rPr>
              <w:t>Council</w:t>
            </w:r>
            <w:r>
              <w:rPr>
                <w:rStyle w:val="Firstpagetablebold"/>
                <w:rFonts w:cs="Arial"/>
                <w:b w:val="0"/>
                <w:bCs/>
              </w:rPr>
              <w:t xml:space="preserve"> and Cabinet Member for Partnership</w:t>
            </w:r>
            <w:r w:rsidR="00D7487C">
              <w:rPr>
                <w:rStyle w:val="Firstpagetablebold"/>
                <w:rFonts w:cs="Arial"/>
                <w:b w:val="0"/>
                <w:bCs/>
              </w:rPr>
              <w:t xml:space="preserve"> </w:t>
            </w:r>
            <w:r>
              <w:rPr>
                <w:rStyle w:val="Firstpagetablebold"/>
                <w:rFonts w:cs="Arial"/>
                <w:b w:val="0"/>
                <w:bCs/>
              </w:rPr>
              <w:t>Working</w:t>
            </w:r>
            <w:r w:rsidR="00D7487C">
              <w:rPr>
                <w:rStyle w:val="Firstpagetablebold"/>
                <w:rFonts w:cs="Arial"/>
                <w:b w:val="0"/>
                <w:bCs/>
              </w:rPr>
              <w:t xml:space="preserve"> </w:t>
            </w:r>
            <w:r w:rsidR="00635E3E">
              <w:t xml:space="preserve">decides as follows: </w:t>
            </w:r>
          </w:p>
        </w:tc>
      </w:tr>
      <w:tr w:rsidR="00340B77" w:rsidRPr="00975B07" w14:paraId="1817F3CE" w14:textId="77777777" w:rsidTr="004B3FC7">
        <w:trPr>
          <w:trHeight w:val="283"/>
        </w:trPr>
        <w:tc>
          <w:tcPr>
            <w:tcW w:w="426" w:type="dxa"/>
            <w:tcBorders>
              <w:top w:val="single" w:sz="8" w:space="0" w:color="000000"/>
              <w:left w:val="single" w:sz="4" w:space="0" w:color="auto"/>
              <w:bottom w:val="nil"/>
              <w:right w:val="nil"/>
            </w:tcBorders>
          </w:tcPr>
          <w:p w14:paraId="7809A8B3" w14:textId="77777777" w:rsidR="00340B77" w:rsidRPr="00975B07" w:rsidRDefault="00340B77" w:rsidP="00FD0B08">
            <w:r w:rsidRPr="00975B07">
              <w:t>1.</w:t>
            </w:r>
          </w:p>
        </w:tc>
        <w:tc>
          <w:tcPr>
            <w:tcW w:w="8419" w:type="dxa"/>
            <w:tcBorders>
              <w:top w:val="single" w:sz="8" w:space="0" w:color="000000"/>
              <w:left w:val="nil"/>
              <w:bottom w:val="nil"/>
              <w:right w:val="single" w:sz="4" w:space="0" w:color="auto"/>
            </w:tcBorders>
            <w:shd w:val="clear" w:color="auto" w:fill="auto"/>
          </w:tcPr>
          <w:p w14:paraId="2599CB46" w14:textId="5B241111" w:rsidR="00340B77" w:rsidRPr="00D7487C" w:rsidRDefault="00D7487C" w:rsidP="00FD0B08">
            <w:pPr>
              <w:rPr>
                <w:b/>
                <w:bCs/>
              </w:rPr>
            </w:pPr>
            <w:r>
              <w:rPr>
                <w:b/>
                <w:bCs/>
              </w:rPr>
              <w:t xml:space="preserve">The Shareholder of </w:t>
            </w:r>
            <w:r w:rsidR="004B3FC7">
              <w:t>Oxford Direct Services Limited (“</w:t>
            </w:r>
            <w:r w:rsidR="004B3FC7" w:rsidRPr="006B1A20">
              <w:rPr>
                <w:b/>
                <w:bCs/>
              </w:rPr>
              <w:t>ODSL</w:t>
            </w:r>
            <w:r w:rsidR="004B3FC7" w:rsidRPr="006B1A20">
              <w:t>”</w:t>
            </w:r>
            <w:r w:rsidR="004B3FC7">
              <w:t>) and Oxford Direct</w:t>
            </w:r>
            <w:r w:rsidR="004B3FC7" w:rsidRPr="001356F1">
              <w:t xml:space="preserve"> </w:t>
            </w:r>
            <w:r w:rsidR="004B3FC7">
              <w:t>Services Trading Limited (“</w:t>
            </w:r>
            <w:r w:rsidR="004B3FC7" w:rsidRPr="006B1A20">
              <w:rPr>
                <w:b/>
                <w:bCs/>
              </w:rPr>
              <w:t>ODSTL</w:t>
            </w:r>
            <w:r w:rsidR="004B3FC7">
              <w:t xml:space="preserve">”) </w:t>
            </w:r>
            <w:r>
              <w:t>RESOLVED THAT:</w:t>
            </w:r>
          </w:p>
        </w:tc>
      </w:tr>
      <w:tr w:rsidR="00340B77" w:rsidRPr="00975B07" w14:paraId="49CA75AD" w14:textId="77777777" w:rsidTr="004B3FC7">
        <w:trPr>
          <w:trHeight w:val="283"/>
        </w:trPr>
        <w:tc>
          <w:tcPr>
            <w:tcW w:w="426" w:type="dxa"/>
            <w:tcBorders>
              <w:top w:val="nil"/>
              <w:left w:val="single" w:sz="4" w:space="0" w:color="auto"/>
              <w:bottom w:val="single" w:sz="4" w:space="0" w:color="auto"/>
              <w:right w:val="nil"/>
            </w:tcBorders>
          </w:tcPr>
          <w:p w14:paraId="69F0E23A" w14:textId="5CB359B0" w:rsidR="00340B77" w:rsidRPr="00975B07" w:rsidRDefault="00340B77" w:rsidP="00FD0B08"/>
        </w:tc>
        <w:tc>
          <w:tcPr>
            <w:tcW w:w="8419" w:type="dxa"/>
            <w:tcBorders>
              <w:top w:val="nil"/>
              <w:left w:val="nil"/>
              <w:bottom w:val="single" w:sz="4" w:space="0" w:color="auto"/>
              <w:right w:val="single" w:sz="4" w:space="0" w:color="auto"/>
            </w:tcBorders>
            <w:shd w:val="clear" w:color="auto" w:fill="auto"/>
          </w:tcPr>
          <w:p w14:paraId="62474420" w14:textId="37E0C5AE" w:rsidR="00E97BD7" w:rsidRPr="00D7487C" w:rsidRDefault="00E97BD7" w:rsidP="004B3FC7">
            <w:pPr>
              <w:pStyle w:val="ListParagraph"/>
              <w:numPr>
                <w:ilvl w:val="1"/>
                <w:numId w:val="45"/>
              </w:numPr>
              <w:tabs>
                <w:tab w:val="clear" w:pos="426"/>
              </w:tabs>
              <w:ind w:left="627" w:hanging="567"/>
              <w:rPr>
                <w:bCs/>
              </w:rPr>
            </w:pPr>
            <w:r w:rsidRPr="00D7487C">
              <w:rPr>
                <w:bCs/>
              </w:rPr>
              <w:t>Lucy Walker be appointed as a non-executive director of ODS</w:t>
            </w:r>
            <w:r w:rsidR="004B3FC7">
              <w:rPr>
                <w:bCs/>
              </w:rPr>
              <w:t>L and ODSTL</w:t>
            </w:r>
            <w:r w:rsidR="006F7C07" w:rsidRPr="00D7487C">
              <w:rPr>
                <w:bCs/>
              </w:rPr>
              <w:t>.</w:t>
            </w:r>
          </w:p>
          <w:p w14:paraId="3EE2B407" w14:textId="00395C0B" w:rsidR="00D7487C" w:rsidRDefault="004B3FC7" w:rsidP="004B3FC7">
            <w:pPr>
              <w:pStyle w:val="ListParagraph"/>
              <w:numPr>
                <w:ilvl w:val="1"/>
                <w:numId w:val="45"/>
              </w:numPr>
              <w:tabs>
                <w:tab w:val="clear" w:pos="426"/>
              </w:tabs>
              <w:ind w:left="627" w:hanging="567"/>
              <w:rPr>
                <w:bCs/>
              </w:rPr>
            </w:pPr>
            <w:r>
              <w:rPr>
                <w:bCs/>
              </w:rPr>
              <w:t>James Towner</w:t>
            </w:r>
            <w:r w:rsidR="00D7487C">
              <w:rPr>
                <w:bCs/>
              </w:rPr>
              <w:t xml:space="preserve"> be </w:t>
            </w:r>
            <w:r w:rsidR="00D7487C" w:rsidRPr="00D7487C">
              <w:rPr>
                <w:bCs/>
              </w:rPr>
              <w:t>appointed as a non-executive director of ODS</w:t>
            </w:r>
            <w:r>
              <w:rPr>
                <w:bCs/>
              </w:rPr>
              <w:t>L and ODSTL</w:t>
            </w:r>
            <w:r w:rsidR="00D7487C" w:rsidRPr="00D7487C">
              <w:rPr>
                <w:bCs/>
              </w:rPr>
              <w:t>.</w:t>
            </w:r>
          </w:p>
          <w:p w14:paraId="5923B458" w14:textId="2CC0C25B" w:rsidR="00D7487C" w:rsidRPr="004B3FC7" w:rsidRDefault="004B3FC7" w:rsidP="004B3FC7">
            <w:pPr>
              <w:pStyle w:val="ListParagraph"/>
              <w:numPr>
                <w:ilvl w:val="1"/>
                <w:numId w:val="45"/>
              </w:numPr>
              <w:tabs>
                <w:tab w:val="clear" w:pos="426"/>
              </w:tabs>
              <w:ind w:left="627" w:hanging="567"/>
              <w:rPr>
                <w:bCs/>
              </w:rPr>
            </w:pPr>
            <w:r>
              <w:rPr>
                <w:bCs/>
              </w:rPr>
              <w:t xml:space="preserve">Raymond Jones be </w:t>
            </w:r>
            <w:r w:rsidRPr="00D7487C">
              <w:rPr>
                <w:bCs/>
              </w:rPr>
              <w:t>appointed as a non-executive director of ODS</w:t>
            </w:r>
            <w:r>
              <w:rPr>
                <w:bCs/>
              </w:rPr>
              <w:t>L and ODSTL</w:t>
            </w:r>
            <w:r w:rsidRPr="00D7487C">
              <w:rPr>
                <w:bCs/>
              </w:rPr>
              <w:t>.</w:t>
            </w:r>
          </w:p>
        </w:tc>
      </w:tr>
    </w:tbl>
    <w:p w14:paraId="161FC716" w14:textId="77777777" w:rsidR="00340B77" w:rsidRDefault="00340B77" w:rsidP="004A6D2F"/>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lastRenderedPageBreak/>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103A8740" w:rsidR="006E1FA1" w:rsidRPr="00C55247" w:rsidRDefault="006E1FA1" w:rsidP="004D7DC7">
            <w:pPr>
              <w:rPr>
                <w:rStyle w:val="Firstpagetablebold"/>
                <w:rFonts w:cs="Arial"/>
                <w:color w:val="auto"/>
              </w:rPr>
            </w:pPr>
            <w:r w:rsidRPr="00C55247">
              <w:rPr>
                <w:rStyle w:val="Firstpagetablebold"/>
                <w:rFonts w:cs="Arial"/>
                <w:color w:val="auto"/>
              </w:rPr>
              <w:t>Appendix 1</w:t>
            </w:r>
            <w:r w:rsidR="009A7611">
              <w:rPr>
                <w:rStyle w:val="Firstpagetablebold"/>
                <w:rFonts w:cs="Arial"/>
                <w:color w:val="auto"/>
              </w:rPr>
              <w:t>A</w:t>
            </w:r>
          </w:p>
        </w:tc>
        <w:tc>
          <w:tcPr>
            <w:tcW w:w="2803" w:type="dxa"/>
            <w:tcBorders>
              <w:top w:val="single" w:sz="4" w:space="0" w:color="auto"/>
              <w:left w:val="single" w:sz="4" w:space="0" w:color="auto"/>
              <w:bottom w:val="single" w:sz="4" w:space="0" w:color="auto"/>
              <w:right w:val="single" w:sz="4" w:space="0" w:color="auto"/>
            </w:tcBorders>
          </w:tcPr>
          <w:p w14:paraId="012A0FE8" w14:textId="5A79DF35" w:rsidR="006E1FA1" w:rsidRPr="00C55247" w:rsidRDefault="0010180A" w:rsidP="00AE262E">
            <w:pPr>
              <w:rPr>
                <w:rFonts w:cs="Arial"/>
                <w:color w:val="auto"/>
              </w:rPr>
            </w:pPr>
            <w:r w:rsidRPr="00567C8B">
              <w:rPr>
                <w:rFonts w:cs="Arial"/>
                <w:color w:val="auto"/>
              </w:rPr>
              <w:t>CV of Lucy</w:t>
            </w:r>
            <w:r w:rsidR="00567C8B">
              <w:rPr>
                <w:rFonts w:cs="Arial"/>
                <w:color w:val="auto"/>
              </w:rPr>
              <w:t xml:space="preserve"> </w:t>
            </w:r>
            <w:r w:rsidR="00567C8B">
              <w:t>Walker</w:t>
            </w:r>
          </w:p>
        </w:tc>
        <w:tc>
          <w:tcPr>
            <w:tcW w:w="4455" w:type="dxa"/>
            <w:tcBorders>
              <w:top w:val="single" w:sz="4" w:space="0" w:color="auto"/>
              <w:left w:val="single" w:sz="4" w:space="0" w:color="auto"/>
              <w:bottom w:val="single" w:sz="4" w:space="0" w:color="auto"/>
              <w:right w:val="single" w:sz="4" w:space="0" w:color="auto"/>
            </w:tcBorders>
          </w:tcPr>
          <w:p w14:paraId="2B561EF1" w14:textId="524C4826" w:rsidR="006E1FA1" w:rsidRPr="00C55247" w:rsidRDefault="004A39C3" w:rsidP="004A39C3">
            <w:pPr>
              <w:ind w:left="426" w:hanging="426"/>
              <w:rPr>
                <w:color w:val="auto"/>
              </w:rPr>
            </w:pPr>
            <w:r w:rsidRPr="00C55247">
              <w:rPr>
                <w:color w:val="auto"/>
              </w:rPr>
              <w:t xml:space="preserve">Yes </w:t>
            </w:r>
          </w:p>
          <w:p w14:paraId="26CB7083" w14:textId="350E6E43" w:rsidR="004A39C3" w:rsidRPr="00535A5B" w:rsidRDefault="5C2B989B" w:rsidP="00535A5B">
            <w:pPr>
              <w:rPr>
                <w:rFonts w:cs="Arial"/>
                <w:color w:val="auto"/>
              </w:rPr>
            </w:pPr>
            <w:r w:rsidRPr="00C55247">
              <w:rPr>
                <w:rFonts w:cs="Arial"/>
                <w:color w:val="auto"/>
              </w:rPr>
              <w:t xml:space="preserve">This information is exempted from publication under Schedule 12A to the Local Government Act 1972 </w:t>
            </w:r>
            <w:r w:rsidR="7ECA0CCF" w:rsidRPr="00C55247">
              <w:rPr>
                <w:rFonts w:cs="Arial"/>
                <w:color w:val="auto"/>
              </w:rPr>
              <w:t xml:space="preserve">since it </w:t>
            </w:r>
            <w:r w:rsidRPr="00C55247">
              <w:rPr>
                <w:rFonts w:cs="Arial"/>
                <w:color w:val="auto"/>
              </w:rPr>
              <w:t>is</w:t>
            </w:r>
            <w:r w:rsidR="00535A5B">
              <w:rPr>
                <w:rFonts w:cs="Arial"/>
                <w:color w:val="auto"/>
              </w:rPr>
              <w:t xml:space="preserve"> i</w:t>
            </w:r>
            <w:r w:rsidR="004A39C3" w:rsidRPr="00535A5B">
              <w:rPr>
                <w:rFonts w:cs="Arial"/>
                <w:color w:val="auto"/>
              </w:rPr>
              <w:t xml:space="preserve">nformation about </w:t>
            </w:r>
            <w:r w:rsidR="00535A5B">
              <w:rPr>
                <w:rFonts w:cs="Arial"/>
                <w:color w:val="auto"/>
              </w:rPr>
              <w:t xml:space="preserve">an </w:t>
            </w:r>
            <w:r w:rsidR="004A39C3" w:rsidRPr="00535A5B">
              <w:rPr>
                <w:rFonts w:cs="Arial"/>
                <w:color w:val="auto"/>
              </w:rPr>
              <w:t>individual</w:t>
            </w:r>
            <w:r w:rsidR="00535A5B">
              <w:rPr>
                <w:rFonts w:cs="Arial"/>
                <w:color w:val="auto"/>
              </w:rPr>
              <w:t>.</w:t>
            </w:r>
            <w:r w:rsidR="004A39C3" w:rsidRPr="00535A5B">
              <w:rPr>
                <w:rFonts w:cs="Arial"/>
                <w:color w:val="auto"/>
              </w:rPr>
              <w:t xml:space="preserve"> </w:t>
            </w:r>
          </w:p>
        </w:tc>
      </w:tr>
      <w:tr w:rsidR="009A7611" w:rsidRPr="003E4C33" w14:paraId="11A29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F405E3" w14:textId="5D1016E1" w:rsidR="009A7611" w:rsidRPr="00C55247" w:rsidRDefault="009A7611" w:rsidP="004D7DC7">
            <w:pPr>
              <w:rPr>
                <w:rStyle w:val="Firstpagetablebold"/>
                <w:rFonts w:cs="Arial"/>
                <w:color w:val="auto"/>
              </w:rPr>
            </w:pPr>
            <w:r>
              <w:rPr>
                <w:rStyle w:val="Firstpagetablebold"/>
                <w:rFonts w:cs="Arial"/>
                <w:color w:val="auto"/>
              </w:rPr>
              <w:t>A</w:t>
            </w:r>
            <w:r>
              <w:rPr>
                <w:rStyle w:val="Firstpagetablebold"/>
                <w:rFonts w:cs="Arial"/>
              </w:rPr>
              <w:t>ppendix 1B</w:t>
            </w:r>
          </w:p>
        </w:tc>
        <w:tc>
          <w:tcPr>
            <w:tcW w:w="2803" w:type="dxa"/>
            <w:tcBorders>
              <w:top w:val="single" w:sz="4" w:space="0" w:color="auto"/>
              <w:left w:val="single" w:sz="4" w:space="0" w:color="auto"/>
              <w:bottom w:val="single" w:sz="4" w:space="0" w:color="auto"/>
              <w:right w:val="single" w:sz="4" w:space="0" w:color="auto"/>
            </w:tcBorders>
          </w:tcPr>
          <w:p w14:paraId="1792C449" w14:textId="50E5A07F" w:rsidR="009A7611" w:rsidRPr="00567C8B" w:rsidRDefault="009A7611" w:rsidP="00AE262E">
            <w:pPr>
              <w:rPr>
                <w:rFonts w:cs="Arial"/>
                <w:color w:val="auto"/>
              </w:rPr>
            </w:pPr>
            <w:r>
              <w:rPr>
                <w:rFonts w:cs="Arial"/>
                <w:color w:val="auto"/>
              </w:rPr>
              <w:t>Addendum to Lucy Walker’s CV</w:t>
            </w:r>
          </w:p>
        </w:tc>
        <w:tc>
          <w:tcPr>
            <w:tcW w:w="4455" w:type="dxa"/>
            <w:tcBorders>
              <w:top w:val="single" w:sz="4" w:space="0" w:color="auto"/>
              <w:left w:val="single" w:sz="4" w:space="0" w:color="auto"/>
              <w:bottom w:val="single" w:sz="4" w:space="0" w:color="auto"/>
              <w:right w:val="single" w:sz="4" w:space="0" w:color="auto"/>
            </w:tcBorders>
          </w:tcPr>
          <w:p w14:paraId="53265AB2" w14:textId="77777777" w:rsidR="009A7611" w:rsidRPr="00C55247" w:rsidRDefault="009A7611" w:rsidP="009A7611">
            <w:pPr>
              <w:ind w:left="426" w:hanging="426"/>
              <w:rPr>
                <w:color w:val="auto"/>
              </w:rPr>
            </w:pPr>
            <w:r w:rsidRPr="00C55247">
              <w:rPr>
                <w:color w:val="auto"/>
              </w:rPr>
              <w:t xml:space="preserve">Yes </w:t>
            </w:r>
          </w:p>
          <w:p w14:paraId="7480F0CB" w14:textId="01724B64" w:rsidR="009A7611" w:rsidRPr="00C55247" w:rsidRDefault="009A7611" w:rsidP="009A7611">
            <w:pPr>
              <w:rPr>
                <w:color w:val="auto"/>
              </w:rPr>
            </w:pPr>
            <w:r w:rsidRPr="00535A5B">
              <w:rPr>
                <w:rFonts w:cs="Arial"/>
                <w:color w:val="auto"/>
              </w:rPr>
              <w:t>This information is exempted from publication under Schedule 12A to the Local Government Act 1972 since it is information about an individual.</w:t>
            </w: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310E643" w:rsidR="006E1FA1" w:rsidRPr="00C55247" w:rsidRDefault="00764BAF" w:rsidP="0BC4DFF5">
            <w:pPr>
              <w:rPr>
                <w:rStyle w:val="Firstpagetablebold"/>
                <w:rFonts w:cs="Arial"/>
                <w:color w:val="auto"/>
              </w:rPr>
            </w:pPr>
            <w:r w:rsidRPr="00C55247">
              <w:rPr>
                <w:rStyle w:val="Firstpagetablebold"/>
                <w:rFonts w:cs="Arial"/>
                <w:color w:val="auto"/>
              </w:rPr>
              <w:t>Appendix 2</w:t>
            </w:r>
            <w:r w:rsidR="009A7611">
              <w:rPr>
                <w:rStyle w:val="Firstpagetablebold"/>
                <w:rFonts w:cs="Arial"/>
                <w:color w:val="auto"/>
              </w:rPr>
              <w:t>A</w:t>
            </w:r>
            <w:r w:rsidRPr="00C55247">
              <w:rPr>
                <w:rStyle w:val="Firstpagetablebold"/>
                <w:rFonts w:cs="Arial"/>
                <w:color w:val="auto"/>
              </w:rPr>
              <w:t xml:space="preserve"> </w:t>
            </w:r>
          </w:p>
        </w:tc>
        <w:tc>
          <w:tcPr>
            <w:tcW w:w="2803" w:type="dxa"/>
            <w:tcBorders>
              <w:top w:val="single" w:sz="4" w:space="0" w:color="auto"/>
              <w:left w:val="single" w:sz="4" w:space="0" w:color="auto"/>
              <w:bottom w:val="single" w:sz="4" w:space="0" w:color="auto"/>
              <w:right w:val="single" w:sz="4" w:space="0" w:color="auto"/>
            </w:tcBorders>
          </w:tcPr>
          <w:p w14:paraId="327FA8BD" w14:textId="47BA2D5C" w:rsidR="006E1FA1" w:rsidRPr="00C55247" w:rsidRDefault="00567C8B" w:rsidP="0BC4DFF5">
            <w:pPr>
              <w:rPr>
                <w:rFonts w:cs="Arial"/>
                <w:color w:val="auto"/>
              </w:rPr>
            </w:pPr>
            <w:r>
              <w:rPr>
                <w:rFonts w:cs="Arial"/>
                <w:color w:val="auto"/>
              </w:rPr>
              <w:t>C</w:t>
            </w:r>
            <w:r>
              <w:t>V of James Towner</w:t>
            </w:r>
          </w:p>
        </w:tc>
        <w:tc>
          <w:tcPr>
            <w:tcW w:w="4455" w:type="dxa"/>
            <w:tcBorders>
              <w:top w:val="single" w:sz="4" w:space="0" w:color="auto"/>
              <w:left w:val="single" w:sz="4" w:space="0" w:color="auto"/>
              <w:bottom w:val="single" w:sz="4" w:space="0" w:color="auto"/>
              <w:right w:val="single" w:sz="8" w:space="0" w:color="000000" w:themeColor="text1"/>
            </w:tcBorders>
          </w:tcPr>
          <w:p w14:paraId="5FF8FB33" w14:textId="77777777" w:rsidR="00567C8B" w:rsidRPr="00C55247" w:rsidRDefault="00567C8B" w:rsidP="00567C8B">
            <w:pPr>
              <w:ind w:left="426" w:hanging="426"/>
              <w:rPr>
                <w:color w:val="auto"/>
              </w:rPr>
            </w:pPr>
            <w:r w:rsidRPr="00C55247">
              <w:rPr>
                <w:color w:val="auto"/>
              </w:rPr>
              <w:t xml:space="preserve">Yes </w:t>
            </w:r>
          </w:p>
          <w:p w14:paraId="41AD9445" w14:textId="2EC2CC6F" w:rsidR="006E1FA1" w:rsidRPr="00535A5B" w:rsidRDefault="00535A5B" w:rsidP="00535A5B">
            <w:pPr>
              <w:ind w:left="18"/>
              <w:rPr>
                <w:rFonts w:cs="Arial"/>
                <w:color w:val="auto"/>
              </w:rPr>
            </w:pPr>
            <w:r w:rsidRPr="00535A5B">
              <w:rPr>
                <w:rFonts w:cs="Arial"/>
                <w:color w:val="auto"/>
              </w:rPr>
              <w:t>This information is exempted from publication under Schedule 12A to the Local Government Act 1972 since it is information about an individual.</w:t>
            </w:r>
          </w:p>
        </w:tc>
      </w:tr>
      <w:tr w:rsidR="009A7611" w:rsidRPr="003E4C33" w14:paraId="79DC560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06C22FCE" w14:textId="50AFB4AB" w:rsidR="009A7611" w:rsidRPr="00C55247" w:rsidRDefault="009A7611" w:rsidP="0BC4DFF5">
            <w:pPr>
              <w:rPr>
                <w:rStyle w:val="Firstpagetablebold"/>
                <w:rFonts w:cs="Arial"/>
                <w:color w:val="auto"/>
              </w:rPr>
            </w:pPr>
            <w:r>
              <w:rPr>
                <w:rStyle w:val="Firstpagetablebold"/>
                <w:rFonts w:cs="Arial"/>
                <w:color w:val="auto"/>
              </w:rPr>
              <w:t>A</w:t>
            </w:r>
            <w:r>
              <w:rPr>
                <w:rStyle w:val="Firstpagetablebold"/>
                <w:rFonts w:cs="Arial"/>
              </w:rPr>
              <w:t>ppendix 2B</w:t>
            </w:r>
          </w:p>
        </w:tc>
        <w:tc>
          <w:tcPr>
            <w:tcW w:w="2803" w:type="dxa"/>
            <w:tcBorders>
              <w:top w:val="single" w:sz="4" w:space="0" w:color="auto"/>
              <w:left w:val="single" w:sz="4" w:space="0" w:color="auto"/>
              <w:bottom w:val="single" w:sz="4" w:space="0" w:color="auto"/>
              <w:right w:val="single" w:sz="4" w:space="0" w:color="auto"/>
            </w:tcBorders>
          </w:tcPr>
          <w:p w14:paraId="62B0A71C" w14:textId="4B71DF48" w:rsidR="009A7611" w:rsidRDefault="009A7611" w:rsidP="0BC4DFF5">
            <w:pPr>
              <w:rPr>
                <w:rFonts w:cs="Arial"/>
                <w:color w:val="auto"/>
              </w:rPr>
            </w:pPr>
            <w:r>
              <w:rPr>
                <w:rFonts w:cs="Arial"/>
                <w:color w:val="auto"/>
              </w:rPr>
              <w:t>Addendum to James Towner’s CV</w:t>
            </w:r>
          </w:p>
        </w:tc>
        <w:tc>
          <w:tcPr>
            <w:tcW w:w="4455" w:type="dxa"/>
            <w:tcBorders>
              <w:top w:val="single" w:sz="4" w:space="0" w:color="auto"/>
              <w:left w:val="single" w:sz="4" w:space="0" w:color="auto"/>
              <w:bottom w:val="single" w:sz="4" w:space="0" w:color="auto"/>
              <w:right w:val="single" w:sz="8" w:space="0" w:color="000000" w:themeColor="text1"/>
            </w:tcBorders>
          </w:tcPr>
          <w:p w14:paraId="23879997" w14:textId="77777777" w:rsidR="009A7611" w:rsidRPr="00C55247" w:rsidRDefault="009A7611" w:rsidP="009A7611">
            <w:pPr>
              <w:ind w:left="426" w:hanging="426"/>
              <w:rPr>
                <w:color w:val="auto"/>
              </w:rPr>
            </w:pPr>
            <w:r w:rsidRPr="00C55247">
              <w:rPr>
                <w:color w:val="auto"/>
              </w:rPr>
              <w:t xml:space="preserve">Yes </w:t>
            </w:r>
          </w:p>
          <w:p w14:paraId="2E07BCA2" w14:textId="241BF10D" w:rsidR="009A7611" w:rsidRPr="00C55247" w:rsidRDefault="009A7611" w:rsidP="009A7611">
            <w:pPr>
              <w:rPr>
                <w:color w:val="auto"/>
              </w:rPr>
            </w:pPr>
            <w:r w:rsidRPr="00535A5B">
              <w:rPr>
                <w:rFonts w:cs="Arial"/>
                <w:color w:val="auto"/>
              </w:rPr>
              <w:t>This information is exempted from publication under Schedule 12A to the Local Government Act 1972 since it is information about an individual.</w:t>
            </w:r>
          </w:p>
        </w:tc>
      </w:tr>
      <w:tr w:rsidR="00567C8B" w:rsidRPr="003E4C33" w14:paraId="72BA2B2C"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481B6F13" w14:textId="256D1568" w:rsidR="00567C8B" w:rsidRPr="00C55247" w:rsidRDefault="00567C8B" w:rsidP="0BC4DFF5">
            <w:pPr>
              <w:rPr>
                <w:rStyle w:val="Firstpagetablebold"/>
                <w:rFonts w:cs="Arial"/>
                <w:color w:val="auto"/>
              </w:rPr>
            </w:pPr>
            <w:r w:rsidRPr="00C55247">
              <w:rPr>
                <w:rStyle w:val="Firstpagetablebold"/>
                <w:rFonts w:cs="Arial"/>
                <w:color w:val="auto"/>
              </w:rPr>
              <w:t xml:space="preserve">Appendix </w:t>
            </w:r>
            <w:r>
              <w:rPr>
                <w:rStyle w:val="Firstpagetablebold"/>
                <w:rFonts w:cs="Arial"/>
                <w:color w:val="auto"/>
              </w:rPr>
              <w:t>3</w:t>
            </w:r>
            <w:r w:rsidR="009A7611">
              <w:rPr>
                <w:rStyle w:val="Firstpagetablebold"/>
                <w:rFonts w:cs="Arial"/>
                <w:color w:val="auto"/>
              </w:rPr>
              <w:t>A</w:t>
            </w:r>
          </w:p>
        </w:tc>
        <w:tc>
          <w:tcPr>
            <w:tcW w:w="2803" w:type="dxa"/>
            <w:tcBorders>
              <w:top w:val="single" w:sz="4" w:space="0" w:color="auto"/>
              <w:left w:val="single" w:sz="4" w:space="0" w:color="auto"/>
              <w:bottom w:val="single" w:sz="4" w:space="0" w:color="auto"/>
              <w:right w:val="single" w:sz="4" w:space="0" w:color="auto"/>
            </w:tcBorders>
          </w:tcPr>
          <w:p w14:paraId="5F81018B" w14:textId="4466C320" w:rsidR="00567C8B" w:rsidRPr="00C55247" w:rsidRDefault="00567C8B" w:rsidP="0BC4DFF5">
            <w:pPr>
              <w:rPr>
                <w:rFonts w:cs="Arial"/>
                <w:color w:val="auto"/>
              </w:rPr>
            </w:pPr>
            <w:r>
              <w:rPr>
                <w:rFonts w:cs="Arial"/>
                <w:color w:val="auto"/>
              </w:rPr>
              <w:t>CV of Raymond Jones</w:t>
            </w:r>
          </w:p>
        </w:tc>
        <w:tc>
          <w:tcPr>
            <w:tcW w:w="4455" w:type="dxa"/>
            <w:tcBorders>
              <w:top w:val="single" w:sz="4" w:space="0" w:color="auto"/>
              <w:left w:val="single" w:sz="4" w:space="0" w:color="auto"/>
              <w:bottom w:val="single" w:sz="4" w:space="0" w:color="auto"/>
              <w:right w:val="single" w:sz="8" w:space="0" w:color="000000" w:themeColor="text1"/>
            </w:tcBorders>
          </w:tcPr>
          <w:p w14:paraId="2D01A6C5" w14:textId="77777777" w:rsidR="00567C8B" w:rsidRPr="00C55247" w:rsidRDefault="00567C8B" w:rsidP="00567C8B">
            <w:pPr>
              <w:ind w:left="426" w:hanging="426"/>
              <w:rPr>
                <w:color w:val="auto"/>
              </w:rPr>
            </w:pPr>
            <w:r w:rsidRPr="00C55247">
              <w:rPr>
                <w:color w:val="auto"/>
              </w:rPr>
              <w:t xml:space="preserve">Yes </w:t>
            </w:r>
          </w:p>
          <w:p w14:paraId="732522EF" w14:textId="3CC79D13" w:rsidR="00567C8B" w:rsidRPr="00535A5B" w:rsidRDefault="00535A5B" w:rsidP="00535A5B">
            <w:pPr>
              <w:rPr>
                <w:rFonts w:cs="Arial"/>
                <w:color w:val="auto"/>
              </w:rPr>
            </w:pPr>
            <w:r w:rsidRPr="00C55247">
              <w:rPr>
                <w:rFonts w:cs="Arial"/>
                <w:color w:val="auto"/>
              </w:rPr>
              <w:t>This information is exempted from publication under Schedule 12A to the Local Government Act 1972 since it is</w:t>
            </w:r>
            <w:r>
              <w:rPr>
                <w:rFonts w:cs="Arial"/>
                <w:color w:val="auto"/>
              </w:rPr>
              <w:t xml:space="preserve"> i</w:t>
            </w:r>
            <w:r w:rsidRPr="00535A5B">
              <w:rPr>
                <w:rFonts w:cs="Arial"/>
                <w:color w:val="auto"/>
              </w:rPr>
              <w:t xml:space="preserve">nformation about </w:t>
            </w:r>
            <w:r>
              <w:rPr>
                <w:rFonts w:cs="Arial"/>
                <w:color w:val="auto"/>
              </w:rPr>
              <w:t xml:space="preserve">an </w:t>
            </w:r>
            <w:r w:rsidRPr="00535A5B">
              <w:rPr>
                <w:rFonts w:cs="Arial"/>
                <w:color w:val="auto"/>
              </w:rPr>
              <w:t>individual</w:t>
            </w:r>
            <w:r>
              <w:rPr>
                <w:rFonts w:cs="Arial"/>
                <w:color w:val="auto"/>
              </w:rPr>
              <w:t>.</w:t>
            </w:r>
          </w:p>
        </w:tc>
      </w:tr>
      <w:tr w:rsidR="009A7611" w:rsidRPr="003E4C33" w14:paraId="0D2CCFEE"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45F4F37E" w14:textId="0AFDEE73" w:rsidR="009A7611" w:rsidRPr="00C55247" w:rsidRDefault="009A7611" w:rsidP="0BC4DFF5">
            <w:pPr>
              <w:rPr>
                <w:rStyle w:val="Firstpagetablebold"/>
                <w:rFonts w:cs="Arial"/>
                <w:color w:val="auto"/>
              </w:rPr>
            </w:pPr>
            <w:r>
              <w:rPr>
                <w:rStyle w:val="Firstpagetablebold"/>
                <w:rFonts w:cs="Arial"/>
                <w:color w:val="auto"/>
              </w:rPr>
              <w:t>Appendix 3B</w:t>
            </w:r>
          </w:p>
        </w:tc>
        <w:tc>
          <w:tcPr>
            <w:tcW w:w="2803" w:type="dxa"/>
            <w:tcBorders>
              <w:top w:val="single" w:sz="4" w:space="0" w:color="auto"/>
              <w:left w:val="single" w:sz="4" w:space="0" w:color="auto"/>
              <w:bottom w:val="single" w:sz="4" w:space="0" w:color="auto"/>
              <w:right w:val="single" w:sz="4" w:space="0" w:color="auto"/>
            </w:tcBorders>
          </w:tcPr>
          <w:p w14:paraId="612E078E" w14:textId="57C31393" w:rsidR="009A7611" w:rsidRDefault="009A7611" w:rsidP="0BC4DFF5">
            <w:pPr>
              <w:rPr>
                <w:rFonts w:cs="Arial"/>
                <w:color w:val="auto"/>
              </w:rPr>
            </w:pPr>
            <w:r>
              <w:rPr>
                <w:rFonts w:cs="Arial"/>
                <w:color w:val="auto"/>
              </w:rPr>
              <w:t>Addendum to Raymond Jones’ CV</w:t>
            </w:r>
          </w:p>
        </w:tc>
        <w:tc>
          <w:tcPr>
            <w:tcW w:w="4455" w:type="dxa"/>
            <w:tcBorders>
              <w:top w:val="single" w:sz="4" w:space="0" w:color="auto"/>
              <w:left w:val="single" w:sz="4" w:space="0" w:color="auto"/>
              <w:bottom w:val="single" w:sz="4" w:space="0" w:color="auto"/>
              <w:right w:val="single" w:sz="8" w:space="0" w:color="000000" w:themeColor="text1"/>
            </w:tcBorders>
          </w:tcPr>
          <w:p w14:paraId="4496F33D" w14:textId="77777777" w:rsidR="009A7611" w:rsidRPr="00C55247" w:rsidRDefault="009A7611" w:rsidP="009A7611">
            <w:pPr>
              <w:ind w:left="426" w:hanging="426"/>
              <w:rPr>
                <w:color w:val="auto"/>
              </w:rPr>
            </w:pPr>
            <w:r w:rsidRPr="00C55247">
              <w:rPr>
                <w:color w:val="auto"/>
              </w:rPr>
              <w:t xml:space="preserve">Yes </w:t>
            </w:r>
          </w:p>
          <w:p w14:paraId="3DE4CA2C" w14:textId="6DFE5076" w:rsidR="009A7611" w:rsidRPr="00C55247" w:rsidRDefault="009A7611" w:rsidP="009A7611">
            <w:pPr>
              <w:rPr>
                <w:color w:val="auto"/>
              </w:rPr>
            </w:pPr>
            <w:r w:rsidRPr="00535A5B">
              <w:rPr>
                <w:rFonts w:cs="Arial"/>
                <w:color w:val="auto"/>
              </w:rPr>
              <w:t xml:space="preserve">This information is exempted from </w:t>
            </w:r>
            <w:r w:rsidRPr="009A7611">
              <w:t>publication</w:t>
            </w:r>
            <w:r w:rsidRPr="00535A5B">
              <w:rPr>
                <w:rFonts w:cs="Arial"/>
                <w:color w:val="auto"/>
              </w:rPr>
              <w:t xml:space="preserve"> under Schedule 12A to the Local Government Act 1972 since it is information about an individual.</w:t>
            </w:r>
          </w:p>
        </w:tc>
      </w:tr>
    </w:tbl>
    <w:p w14:paraId="464A13D2" w14:textId="72C968EF" w:rsidR="0040736F" w:rsidRPr="003E4C33" w:rsidRDefault="00F66DCA" w:rsidP="004A6D2F">
      <w:pPr>
        <w:pStyle w:val="Heading1"/>
        <w:rPr>
          <w:rFonts w:cs="Arial"/>
        </w:rPr>
      </w:pPr>
      <w:r w:rsidRPr="00C26826">
        <w:rPr>
          <w:rFonts w:cs="Arial"/>
        </w:rPr>
        <w:t>Introduction and b</w:t>
      </w:r>
      <w:r w:rsidR="00151888" w:rsidRPr="00C26826">
        <w:rPr>
          <w:rFonts w:cs="Arial"/>
        </w:rPr>
        <w:t>ackground</w:t>
      </w:r>
      <w:r w:rsidR="00404032" w:rsidRPr="003E4C33">
        <w:rPr>
          <w:rFonts w:cs="Arial"/>
        </w:rPr>
        <w:t xml:space="preserve"> </w:t>
      </w:r>
    </w:p>
    <w:p w14:paraId="53B6E54A" w14:textId="65F4606B" w:rsidR="00CD2B2E" w:rsidRPr="00893B48" w:rsidRDefault="0052521D" w:rsidP="002D6CD1">
      <w:pPr>
        <w:pStyle w:val="bParagraphtext"/>
        <w:numPr>
          <w:ilvl w:val="0"/>
          <w:numId w:val="48"/>
        </w:numPr>
        <w:rPr>
          <w:rFonts w:cs="Arial"/>
          <w:color w:val="auto"/>
        </w:rPr>
      </w:pPr>
      <w:r>
        <w:t>Following the</w:t>
      </w:r>
      <w:r w:rsidR="00D7487C">
        <w:t xml:space="preserve"> </w:t>
      </w:r>
      <w:r w:rsidR="00B73817">
        <w:t xml:space="preserve">retirement </w:t>
      </w:r>
      <w:r>
        <w:t xml:space="preserve">of a non-executive </w:t>
      </w:r>
      <w:r w:rsidR="00D7487C">
        <w:t>director</w:t>
      </w:r>
      <w:r w:rsidR="00B73817">
        <w:t xml:space="preserve"> </w:t>
      </w:r>
      <w:r w:rsidR="00D7487C">
        <w:t xml:space="preserve">of </w:t>
      </w:r>
      <w:r w:rsidR="00B73817">
        <w:t>Oxford Direct Services Limited (ODSL) and Oxford Direct</w:t>
      </w:r>
      <w:r w:rsidR="00B73817" w:rsidRPr="001356F1">
        <w:t xml:space="preserve"> </w:t>
      </w:r>
      <w:r w:rsidR="00B73817">
        <w:t>Services Trading Limited (ODSTL) (“</w:t>
      </w:r>
      <w:r w:rsidR="00B73817" w:rsidRPr="00567C8B">
        <w:rPr>
          <w:b/>
          <w:bCs/>
        </w:rPr>
        <w:t>ODS</w:t>
      </w:r>
      <w:r w:rsidR="00B73817">
        <w:t>”)</w:t>
      </w:r>
      <w:r w:rsidR="00295AE7">
        <w:t xml:space="preserve"> at the conclusion of her term of office</w:t>
      </w:r>
      <w:r>
        <w:t xml:space="preserve"> </w:t>
      </w:r>
      <w:r w:rsidR="00295AE7">
        <w:t xml:space="preserve">in January 2025 </w:t>
      </w:r>
      <w:r>
        <w:t xml:space="preserve">and the </w:t>
      </w:r>
      <w:r w:rsidR="00295AE7">
        <w:t xml:space="preserve">retirement </w:t>
      </w:r>
      <w:r>
        <w:t>of another non-executive of ODS</w:t>
      </w:r>
      <w:r w:rsidR="00295AE7">
        <w:t xml:space="preserve"> later this year</w:t>
      </w:r>
      <w:r w:rsidR="00B73817">
        <w:t xml:space="preserve">, the </w:t>
      </w:r>
      <w:r w:rsidR="00335927">
        <w:t>B</w:t>
      </w:r>
      <w:r w:rsidR="00295AE7">
        <w:t>oards of directors of ODS (“</w:t>
      </w:r>
      <w:r w:rsidR="00295AE7" w:rsidRPr="00295AE7">
        <w:rPr>
          <w:b/>
          <w:bCs/>
        </w:rPr>
        <w:t>ODS Board</w:t>
      </w:r>
      <w:r w:rsidR="00295AE7">
        <w:t>”) s</w:t>
      </w:r>
      <w:r w:rsidR="00C1386A">
        <w:t xml:space="preserve">ought </w:t>
      </w:r>
      <w:r w:rsidR="00295AE7">
        <w:t xml:space="preserve">to appoint three non-executive directors to the ODS Board </w:t>
      </w:r>
      <w:r w:rsidR="00B73817">
        <w:t>as</w:t>
      </w:r>
      <w:r w:rsidR="00D7487C">
        <w:t xml:space="preserve"> part of </w:t>
      </w:r>
      <w:r w:rsidR="00B73817">
        <w:t xml:space="preserve">its </w:t>
      </w:r>
      <w:r w:rsidR="00D7487C">
        <w:t>succession planning arrangement</w:t>
      </w:r>
      <w:r w:rsidR="00B73817">
        <w:t>.</w:t>
      </w:r>
      <w:r w:rsidR="00D7487C">
        <w:t xml:space="preserve"> </w:t>
      </w:r>
    </w:p>
    <w:p w14:paraId="014DBD77" w14:textId="411591BA" w:rsidR="00C1386A" w:rsidRPr="00CD2B2E" w:rsidRDefault="0052521D" w:rsidP="002D6CD1">
      <w:pPr>
        <w:pStyle w:val="bParagraphtext"/>
        <w:numPr>
          <w:ilvl w:val="0"/>
          <w:numId w:val="48"/>
        </w:numPr>
        <w:rPr>
          <w:rFonts w:cs="Arial"/>
          <w:color w:val="auto"/>
        </w:rPr>
      </w:pPr>
      <w:r w:rsidRPr="00CD2B2E">
        <w:rPr>
          <w:rFonts w:cs="Arial"/>
          <w:color w:val="auto"/>
        </w:rPr>
        <w:t xml:space="preserve">Having </w:t>
      </w:r>
      <w:r w:rsidR="00CD2B2E">
        <w:rPr>
          <w:rFonts w:cs="Arial"/>
          <w:color w:val="auto"/>
        </w:rPr>
        <w:t>considered</w:t>
      </w:r>
      <w:r w:rsidRPr="00CD2B2E">
        <w:rPr>
          <w:rFonts w:cs="Arial"/>
          <w:color w:val="auto"/>
        </w:rPr>
        <w:t xml:space="preserve"> the experience, knowledge and skills required to support the strategic objectives and values of ODS, </w:t>
      </w:r>
      <w:r w:rsidR="00C1386A" w:rsidRPr="00CD2B2E">
        <w:rPr>
          <w:rFonts w:cs="Arial"/>
          <w:color w:val="auto"/>
        </w:rPr>
        <w:t xml:space="preserve">the ODS Board required non-executive </w:t>
      </w:r>
      <w:r w:rsidR="00C1386A" w:rsidRPr="00CD2B2E">
        <w:rPr>
          <w:rFonts w:cs="Arial"/>
          <w:color w:val="auto"/>
        </w:rPr>
        <w:lastRenderedPageBreak/>
        <w:t>directors, who ha</w:t>
      </w:r>
      <w:r w:rsidR="00BB69E6" w:rsidRPr="00CD2B2E">
        <w:rPr>
          <w:rFonts w:cs="Arial"/>
          <w:color w:val="auto"/>
        </w:rPr>
        <w:t xml:space="preserve">ve </w:t>
      </w:r>
      <w:r w:rsidR="00C1386A" w:rsidRPr="00CD2B2E">
        <w:rPr>
          <w:rFonts w:cs="Arial"/>
          <w:color w:val="auto"/>
        </w:rPr>
        <w:t xml:space="preserve">extensive </w:t>
      </w:r>
      <w:r w:rsidR="00CD2B2E" w:rsidRPr="00CD2B2E">
        <w:rPr>
          <w:rFonts w:cs="Arial"/>
          <w:color w:val="auto"/>
        </w:rPr>
        <w:t xml:space="preserve">business operations, commercial and financial </w:t>
      </w:r>
      <w:r w:rsidR="00BB69E6" w:rsidRPr="00CD2B2E">
        <w:rPr>
          <w:rFonts w:cs="Arial"/>
          <w:color w:val="auto"/>
        </w:rPr>
        <w:t xml:space="preserve">experience and skills in similar industries to ODS. </w:t>
      </w:r>
    </w:p>
    <w:p w14:paraId="0CCCF2D5" w14:textId="3CE921CC" w:rsidR="009E6DA2" w:rsidRDefault="00297494" w:rsidP="002D6CD1">
      <w:pPr>
        <w:pStyle w:val="bParagraphtext"/>
        <w:numPr>
          <w:ilvl w:val="0"/>
          <w:numId w:val="48"/>
        </w:numPr>
        <w:rPr>
          <w:rFonts w:cs="Arial"/>
          <w:color w:val="auto"/>
        </w:rPr>
      </w:pPr>
      <w:r>
        <w:rPr>
          <w:rFonts w:cs="Arial"/>
          <w:color w:val="auto"/>
        </w:rPr>
        <w:t xml:space="preserve">Campbell Tickell, an external recruitment </w:t>
      </w:r>
      <w:r w:rsidR="00535A5B">
        <w:rPr>
          <w:rFonts w:cs="Arial"/>
          <w:color w:val="auto"/>
        </w:rPr>
        <w:t>agency</w:t>
      </w:r>
      <w:r>
        <w:rPr>
          <w:rFonts w:cs="Arial"/>
          <w:color w:val="auto"/>
        </w:rPr>
        <w:t xml:space="preserve"> for the public sector, was appointed to assist with the recruitment process. </w:t>
      </w:r>
      <w:r w:rsidR="00EE3E4B">
        <w:rPr>
          <w:rFonts w:cs="Arial"/>
          <w:color w:val="auto"/>
        </w:rPr>
        <w:t xml:space="preserve">A </w:t>
      </w:r>
      <w:r w:rsidR="00EB2811">
        <w:rPr>
          <w:rFonts w:cs="Arial"/>
          <w:color w:val="auto"/>
        </w:rPr>
        <w:t xml:space="preserve">total </w:t>
      </w:r>
      <w:r w:rsidR="00C67F44">
        <w:rPr>
          <w:rFonts w:cs="Arial"/>
          <w:color w:val="auto"/>
        </w:rPr>
        <w:t xml:space="preserve">of </w:t>
      </w:r>
      <w:r w:rsidR="00EB2811">
        <w:rPr>
          <w:rFonts w:cs="Arial"/>
          <w:color w:val="auto"/>
        </w:rPr>
        <w:t xml:space="preserve">90 applications </w:t>
      </w:r>
      <w:r w:rsidR="00C67F44">
        <w:rPr>
          <w:rFonts w:cs="Arial"/>
          <w:color w:val="auto"/>
        </w:rPr>
        <w:t xml:space="preserve">were </w:t>
      </w:r>
      <w:r>
        <w:rPr>
          <w:rFonts w:cs="Arial"/>
          <w:color w:val="auto"/>
        </w:rPr>
        <w:t>received</w:t>
      </w:r>
      <w:r w:rsidR="00C67F44">
        <w:rPr>
          <w:rFonts w:cs="Arial"/>
          <w:color w:val="auto"/>
        </w:rPr>
        <w:t xml:space="preserve">. </w:t>
      </w:r>
      <w:r w:rsidR="00EB2811">
        <w:rPr>
          <w:rFonts w:cs="Arial"/>
          <w:color w:val="auto"/>
        </w:rPr>
        <w:t xml:space="preserve">26 candidates </w:t>
      </w:r>
      <w:r>
        <w:rPr>
          <w:rFonts w:cs="Arial"/>
          <w:color w:val="auto"/>
        </w:rPr>
        <w:t xml:space="preserve">were </w:t>
      </w:r>
      <w:r w:rsidR="00EB2811">
        <w:rPr>
          <w:rFonts w:cs="Arial"/>
          <w:color w:val="auto"/>
        </w:rPr>
        <w:t>seen at the longlist stage</w:t>
      </w:r>
      <w:r w:rsidR="00C67F44">
        <w:rPr>
          <w:rFonts w:cs="Arial"/>
          <w:color w:val="auto"/>
        </w:rPr>
        <w:t xml:space="preserve"> and </w:t>
      </w:r>
      <w:r w:rsidR="00535A5B">
        <w:rPr>
          <w:rFonts w:cs="Arial"/>
          <w:color w:val="auto"/>
        </w:rPr>
        <w:t>10</w:t>
      </w:r>
      <w:r w:rsidR="00C67F44">
        <w:rPr>
          <w:rFonts w:cs="Arial"/>
          <w:color w:val="auto"/>
        </w:rPr>
        <w:t xml:space="preserve"> (</w:t>
      </w:r>
      <w:r w:rsidR="00535A5B">
        <w:rPr>
          <w:rFonts w:cs="Arial"/>
          <w:color w:val="auto"/>
        </w:rPr>
        <w:t>ten</w:t>
      </w:r>
      <w:r w:rsidR="00C67F44">
        <w:rPr>
          <w:rFonts w:cs="Arial"/>
          <w:color w:val="auto"/>
        </w:rPr>
        <w:t>)</w:t>
      </w:r>
      <w:r w:rsidR="00EB2811">
        <w:rPr>
          <w:rFonts w:cs="Arial"/>
          <w:color w:val="auto"/>
        </w:rPr>
        <w:t xml:space="preserve"> candidates were recommended to the shareholder for one-to-one conversations </w:t>
      </w:r>
      <w:r w:rsidR="00C67F44">
        <w:rPr>
          <w:rFonts w:cs="Arial"/>
          <w:color w:val="auto"/>
        </w:rPr>
        <w:t xml:space="preserve">with Caroline Green (CEO of the Council) and </w:t>
      </w:r>
      <w:r w:rsidR="00C67F44" w:rsidRPr="00C55247">
        <w:rPr>
          <w:color w:val="auto"/>
        </w:rPr>
        <w:t>Councillor</w:t>
      </w:r>
      <w:r w:rsidR="00C67F44">
        <w:rPr>
          <w:rFonts w:cs="Arial"/>
          <w:color w:val="auto"/>
        </w:rPr>
        <w:t xml:space="preserve"> Nigel Chapman. Thereafter, </w:t>
      </w:r>
      <w:r w:rsidR="00535A5B">
        <w:rPr>
          <w:rFonts w:cs="Arial"/>
          <w:color w:val="auto"/>
        </w:rPr>
        <w:t>6</w:t>
      </w:r>
      <w:r w:rsidR="00EB2811">
        <w:rPr>
          <w:rFonts w:cs="Arial"/>
          <w:color w:val="auto"/>
        </w:rPr>
        <w:t xml:space="preserve"> </w:t>
      </w:r>
      <w:r w:rsidR="00C67F44">
        <w:rPr>
          <w:rFonts w:cs="Arial"/>
          <w:color w:val="auto"/>
        </w:rPr>
        <w:t>(</w:t>
      </w:r>
      <w:r w:rsidR="00535A5B">
        <w:rPr>
          <w:rFonts w:cs="Arial"/>
          <w:color w:val="auto"/>
        </w:rPr>
        <w:t>six</w:t>
      </w:r>
      <w:r w:rsidR="00C67F44">
        <w:rPr>
          <w:rFonts w:cs="Arial"/>
          <w:color w:val="auto"/>
        </w:rPr>
        <w:t xml:space="preserve">) </w:t>
      </w:r>
      <w:r w:rsidR="00EB2811">
        <w:rPr>
          <w:rFonts w:cs="Arial"/>
          <w:color w:val="auto"/>
        </w:rPr>
        <w:t xml:space="preserve">candidates </w:t>
      </w:r>
      <w:r w:rsidR="00C67F44">
        <w:rPr>
          <w:rFonts w:cs="Arial"/>
          <w:color w:val="auto"/>
        </w:rPr>
        <w:t>were shortlisted for</w:t>
      </w:r>
      <w:r w:rsidR="00EB2811">
        <w:rPr>
          <w:rFonts w:cs="Arial"/>
          <w:color w:val="auto"/>
        </w:rPr>
        <w:t xml:space="preserve"> the final stage</w:t>
      </w:r>
      <w:r>
        <w:rPr>
          <w:rFonts w:cs="Arial"/>
          <w:color w:val="auto"/>
        </w:rPr>
        <w:t xml:space="preserve"> interviews in March 2025. </w:t>
      </w:r>
    </w:p>
    <w:p w14:paraId="6C764DF7" w14:textId="15A4EC7A" w:rsidR="0052521D" w:rsidRPr="009E6DA2" w:rsidRDefault="00617490" w:rsidP="002D6CD1">
      <w:pPr>
        <w:pStyle w:val="bParagraphtext"/>
        <w:numPr>
          <w:ilvl w:val="0"/>
          <w:numId w:val="48"/>
        </w:numPr>
        <w:rPr>
          <w:rFonts w:cs="Arial"/>
          <w:color w:val="auto"/>
        </w:rPr>
      </w:pPr>
      <w:r w:rsidRPr="009E6DA2">
        <w:rPr>
          <w:rFonts w:cs="Arial"/>
          <w:color w:val="auto"/>
        </w:rPr>
        <w:t xml:space="preserve">Following a comprehensive recruitment process led by an </w:t>
      </w:r>
      <w:r w:rsidR="005635F3" w:rsidRPr="009E6DA2">
        <w:rPr>
          <w:rFonts w:cs="Arial"/>
          <w:color w:val="auto"/>
        </w:rPr>
        <w:t>interview panel</w:t>
      </w:r>
      <w:r w:rsidRPr="009E6DA2">
        <w:rPr>
          <w:rFonts w:cs="Arial"/>
          <w:color w:val="auto"/>
        </w:rPr>
        <w:t xml:space="preserve"> </w:t>
      </w:r>
      <w:r w:rsidR="005635F3" w:rsidRPr="009E6DA2">
        <w:rPr>
          <w:rFonts w:cs="Arial"/>
          <w:color w:val="auto"/>
        </w:rPr>
        <w:t>comprised of</w:t>
      </w:r>
      <w:r w:rsidR="009E6DA2">
        <w:rPr>
          <w:rFonts w:cs="Arial"/>
          <w:color w:val="auto"/>
        </w:rPr>
        <w:t xml:space="preserve"> ODS directors (including</w:t>
      </w:r>
      <w:r w:rsidRPr="009E6DA2">
        <w:rPr>
          <w:rFonts w:cs="Arial"/>
          <w:color w:val="auto"/>
        </w:rPr>
        <w:t xml:space="preserve"> </w:t>
      </w:r>
      <w:r w:rsidR="009E6DA2">
        <w:rPr>
          <w:rFonts w:cs="Arial"/>
          <w:color w:val="auto"/>
        </w:rPr>
        <w:t>Cath Robinson (</w:t>
      </w:r>
      <w:r w:rsidR="00535A5B">
        <w:rPr>
          <w:rFonts w:cs="Arial"/>
          <w:color w:val="auto"/>
        </w:rPr>
        <w:t>C</w:t>
      </w:r>
      <w:r w:rsidR="009E6DA2">
        <w:rPr>
          <w:rFonts w:cs="Arial"/>
          <w:color w:val="auto"/>
        </w:rPr>
        <w:t xml:space="preserve">hair of ODS Board), Simon Howick (MD of ODS) and Tom Hook) and the Council’s representatives (Nigel Kennedy and Councillor </w:t>
      </w:r>
      <w:r w:rsidR="00535A5B">
        <w:rPr>
          <w:rFonts w:cs="Arial"/>
          <w:color w:val="auto"/>
        </w:rPr>
        <w:t xml:space="preserve">Nigel </w:t>
      </w:r>
      <w:r w:rsidR="009E6DA2">
        <w:rPr>
          <w:rFonts w:cs="Arial"/>
          <w:color w:val="auto"/>
        </w:rPr>
        <w:t xml:space="preserve">Chapman), </w:t>
      </w:r>
      <w:r w:rsidRPr="009E6DA2">
        <w:rPr>
          <w:rFonts w:cs="Arial"/>
          <w:color w:val="auto"/>
        </w:rPr>
        <w:t>it was unanimously agreed that:</w:t>
      </w:r>
      <w:r w:rsidR="00C22E4D">
        <w:t xml:space="preserve"> Lucy Walker, James Towner and</w:t>
      </w:r>
      <w:r w:rsidR="00843784">
        <w:t xml:space="preserve"> </w:t>
      </w:r>
      <w:r w:rsidR="00C22E4D">
        <w:t xml:space="preserve">Raymond Jones </w:t>
      </w:r>
      <w:r>
        <w:t xml:space="preserve">be appointed </w:t>
      </w:r>
      <w:r w:rsidR="00C22E4D">
        <w:t>as non-executive directors of ODS.</w:t>
      </w:r>
    </w:p>
    <w:p w14:paraId="1F3C991B" w14:textId="3DD0D76C" w:rsidR="00847DD9" w:rsidRPr="00EB2811" w:rsidRDefault="00617490" w:rsidP="002D6CD1">
      <w:pPr>
        <w:pStyle w:val="bParagraphtext"/>
        <w:numPr>
          <w:ilvl w:val="0"/>
          <w:numId w:val="48"/>
        </w:numPr>
        <w:rPr>
          <w:rFonts w:cs="Arial"/>
          <w:color w:val="auto"/>
        </w:rPr>
      </w:pPr>
      <w:r w:rsidRPr="00EB2811">
        <w:rPr>
          <w:rFonts w:cs="Arial"/>
          <w:color w:val="auto"/>
        </w:rPr>
        <w:t xml:space="preserve">Lucy </w:t>
      </w:r>
      <w:r w:rsidR="00843784">
        <w:rPr>
          <w:rFonts w:cs="Arial"/>
          <w:color w:val="auto"/>
        </w:rPr>
        <w:t xml:space="preserve">Walker </w:t>
      </w:r>
      <w:r w:rsidR="00847DD9" w:rsidRPr="00EB2811">
        <w:rPr>
          <w:rFonts w:cs="Arial"/>
          <w:color w:val="auto"/>
        </w:rPr>
        <w:t xml:space="preserve">is a qualified chartered accountant and has held senior finance positions in listed companies </w:t>
      </w:r>
      <w:r w:rsidR="00E86FCA" w:rsidRPr="00EB2811">
        <w:rPr>
          <w:rFonts w:cs="Arial"/>
          <w:color w:val="auto"/>
        </w:rPr>
        <w:t>and private equity owned businesses.</w:t>
      </w:r>
    </w:p>
    <w:p w14:paraId="0D4E1629" w14:textId="5AA3363B" w:rsidR="00F54FDE" w:rsidRPr="00F54FDE" w:rsidRDefault="003C0124" w:rsidP="002D6CD1">
      <w:pPr>
        <w:pStyle w:val="bParagraphtext"/>
        <w:numPr>
          <w:ilvl w:val="0"/>
          <w:numId w:val="48"/>
        </w:numPr>
        <w:rPr>
          <w:rFonts w:cs="Arial"/>
          <w:color w:val="auto"/>
        </w:rPr>
      </w:pPr>
      <w:r w:rsidRPr="00F54FDE">
        <w:rPr>
          <w:rFonts w:cs="Arial"/>
          <w:color w:val="auto"/>
        </w:rPr>
        <w:t>James Towner</w:t>
      </w:r>
      <w:r w:rsidR="00346245" w:rsidRPr="00F54FDE">
        <w:rPr>
          <w:rFonts w:cs="Arial"/>
          <w:color w:val="auto"/>
        </w:rPr>
        <w:t xml:space="preserve"> </w:t>
      </w:r>
      <w:r w:rsidR="009E6DA2" w:rsidRPr="00F54FDE">
        <w:rPr>
          <w:rFonts w:cs="Arial"/>
          <w:color w:val="auto"/>
        </w:rPr>
        <w:t xml:space="preserve">has considerable experience of working at a senior strategic level in business growth and sales </w:t>
      </w:r>
      <w:r w:rsidR="00F54FDE" w:rsidRPr="00F54FDE">
        <w:rPr>
          <w:rFonts w:cs="Arial"/>
          <w:color w:val="auto"/>
        </w:rPr>
        <w:t>across the public and private sectors.</w:t>
      </w:r>
      <w:r w:rsidR="009A7611" w:rsidRPr="00F54FDE">
        <w:rPr>
          <w:rFonts w:cs="Arial"/>
          <w:color w:val="auto"/>
        </w:rPr>
        <w:t xml:space="preserve"> </w:t>
      </w:r>
    </w:p>
    <w:p w14:paraId="3210EC60" w14:textId="16033661" w:rsidR="004E39D3" w:rsidRPr="00EE3E4B" w:rsidRDefault="00F54FDE" w:rsidP="002D6CD1">
      <w:pPr>
        <w:pStyle w:val="bParagraphtext"/>
        <w:numPr>
          <w:ilvl w:val="0"/>
          <w:numId w:val="48"/>
        </w:numPr>
        <w:rPr>
          <w:rFonts w:cs="Arial"/>
          <w:color w:val="auto"/>
        </w:rPr>
      </w:pPr>
      <w:r w:rsidRPr="00EE3E4B">
        <w:rPr>
          <w:rFonts w:cs="Arial"/>
          <w:color w:val="auto"/>
        </w:rPr>
        <w:t>Raymond (Ray) Jones is a senior business professional with considerable experience of developing and delivering strategies that transform business performance within the outsourced market.</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1BCC35E8" w14:textId="4732797C" w:rsidR="00297494" w:rsidRPr="009A7611" w:rsidRDefault="005635F3" w:rsidP="009A7611">
      <w:pPr>
        <w:pStyle w:val="ListParagraph"/>
        <w:rPr>
          <w:rFonts w:cs="Arial"/>
          <w:color w:val="auto"/>
        </w:rPr>
      </w:pPr>
      <w:r>
        <w:t>The consent of the sole shareholder is required prior to the appointment of any board of director of Oxford Direct Services Limited and Oxford Direct</w:t>
      </w:r>
      <w:r w:rsidRPr="001356F1">
        <w:t xml:space="preserve"> </w:t>
      </w:r>
      <w:r>
        <w:t>Services Trading Limited.</w:t>
      </w:r>
      <w:r w:rsidR="00297494">
        <w:t xml:space="preserve"> </w:t>
      </w:r>
    </w:p>
    <w:p w14:paraId="77DA2EF0" w14:textId="312626EE" w:rsidR="00893B48" w:rsidRPr="009A7611" w:rsidRDefault="00893B48" w:rsidP="009A7611">
      <w:pPr>
        <w:pStyle w:val="ListParagraph"/>
        <w:rPr>
          <w:rFonts w:cs="Arial"/>
          <w:color w:val="auto"/>
        </w:rPr>
      </w:pPr>
      <w:r>
        <w:t xml:space="preserve">The Shareholder agreement between the Council and the companies requires that the NED’s are a minimum of three and best practice is that the NED’s are more in number than the Executive Directors on the Board. Appointment of these new NED’s will ensure that this is adhered to. </w:t>
      </w:r>
    </w:p>
    <w:p w14:paraId="48A9E10B" w14:textId="0FDC8E23" w:rsidR="005635F3" w:rsidRPr="00125E3C" w:rsidRDefault="00843784" w:rsidP="002D6CD1">
      <w:pPr>
        <w:pStyle w:val="ListParagraph"/>
        <w:rPr>
          <w:rFonts w:cs="Arial"/>
          <w:color w:val="auto"/>
        </w:rPr>
      </w:pPr>
      <w:r>
        <w:t xml:space="preserve">The ODS Board is </w:t>
      </w:r>
      <w:r w:rsidR="00297494">
        <w:t xml:space="preserve">seeking the sole shareholder </w:t>
      </w:r>
      <w:r w:rsidR="00335927">
        <w:t>to approve the appointment</w:t>
      </w:r>
      <w:r w:rsidR="00297494">
        <w:t xml:space="preserve"> of the </w:t>
      </w:r>
      <w:r w:rsidR="00535A5B">
        <w:t>non-executive directors (“</w:t>
      </w:r>
      <w:r w:rsidR="00297494" w:rsidRPr="00535A5B">
        <w:rPr>
          <w:b/>
          <w:bCs/>
        </w:rPr>
        <w:t>NEDs</w:t>
      </w:r>
      <w:r w:rsidR="00535A5B">
        <w:t>”)</w:t>
      </w:r>
      <w:r w:rsidR="00297494">
        <w:t xml:space="preserve"> </w:t>
      </w:r>
      <w:r w:rsidR="00335927">
        <w:t xml:space="preserve">as soon as possible to allow them to be inducted and attend </w:t>
      </w:r>
      <w:r w:rsidR="00297494">
        <w:t xml:space="preserve">the next ODS Board meeting </w:t>
      </w:r>
      <w:r w:rsidR="00335927">
        <w:t>o</w:t>
      </w:r>
      <w:r w:rsidR="00297494">
        <w:t xml:space="preserve">n </w:t>
      </w:r>
      <w:r w:rsidR="00335927">
        <w:t xml:space="preserve">26 </w:t>
      </w:r>
      <w:r w:rsidR="00297494">
        <w:t>March</w:t>
      </w:r>
      <w:r w:rsidR="00C17376">
        <w:t xml:space="preserve"> 2025</w:t>
      </w:r>
      <w:r w:rsidR="00297494">
        <w:t xml:space="preserve">. </w:t>
      </w:r>
    </w:p>
    <w:p w14:paraId="5DB0D8CF" w14:textId="336342A8" w:rsidR="00335927" w:rsidRPr="005635F3" w:rsidRDefault="00125E3C" w:rsidP="002D6CD1">
      <w:pPr>
        <w:pStyle w:val="ListParagraph"/>
        <w:rPr>
          <w:rFonts w:cs="Arial"/>
          <w:color w:val="auto"/>
        </w:rPr>
      </w:pPr>
      <w:r>
        <w:t xml:space="preserve">The ODS </w:t>
      </w:r>
      <w:r w:rsidR="00335927">
        <w:t xml:space="preserve">Board is </w:t>
      </w:r>
      <w:r>
        <w:t xml:space="preserve">currently </w:t>
      </w:r>
      <w:r w:rsidR="00335927">
        <w:t xml:space="preserve">without a Chair of </w:t>
      </w:r>
      <w:r>
        <w:t>audit and risk committee</w:t>
      </w:r>
      <w:r w:rsidR="00335927">
        <w:t xml:space="preserve"> and sufficient resources to support the Executive and provide an effective assurance process</w:t>
      </w:r>
      <w:r>
        <w:t xml:space="preserve">. As a result, </w:t>
      </w:r>
      <w:r w:rsidR="00335927">
        <w:t xml:space="preserve">the </w:t>
      </w:r>
      <w:r>
        <w:t xml:space="preserve">ODS </w:t>
      </w:r>
      <w:r w:rsidR="00335927">
        <w:t xml:space="preserve">Board </w:t>
      </w:r>
      <w:r w:rsidR="00290D81">
        <w:t xml:space="preserve">is </w:t>
      </w:r>
      <w:r w:rsidR="00335927">
        <w:t xml:space="preserve">seeking approval through the delegated process rather than </w:t>
      </w:r>
      <w:r w:rsidR="00290D81">
        <w:t>at the next</w:t>
      </w:r>
      <w:r w:rsidR="00335927">
        <w:t xml:space="preserve"> Shareholder</w:t>
      </w:r>
      <w:r w:rsidR="00290D81">
        <w:t>’s meeting</w:t>
      </w:r>
      <w:r w:rsidR="00335927">
        <w:t xml:space="preserve"> </w:t>
      </w:r>
      <w:r w:rsidR="00290D81">
        <w:t xml:space="preserve">to held </w:t>
      </w:r>
      <w:r w:rsidR="00335927">
        <w:t xml:space="preserve">at the end of April 2025.  </w:t>
      </w:r>
    </w:p>
    <w:p w14:paraId="052FBB38" w14:textId="5586185C"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392BC6AA" w:rsidR="006C7D2E" w:rsidRDefault="00B851D1" w:rsidP="002D6CD1">
      <w:pPr>
        <w:pStyle w:val="bParagraphtext"/>
        <w:numPr>
          <w:ilvl w:val="0"/>
          <w:numId w:val="49"/>
        </w:numPr>
        <w:tabs>
          <w:tab w:val="clear" w:pos="426"/>
        </w:tabs>
        <w:rPr>
          <w:rFonts w:cs="Arial"/>
          <w:color w:val="auto"/>
        </w:rPr>
      </w:pPr>
      <w:r>
        <w:rPr>
          <w:rFonts w:cs="Arial"/>
          <w:color w:val="auto"/>
        </w:rPr>
        <w:t xml:space="preserve">The appointment or use of Council officers to fill these </w:t>
      </w:r>
      <w:r w:rsidR="0062324C">
        <w:rPr>
          <w:rFonts w:cs="Arial"/>
          <w:color w:val="auto"/>
        </w:rPr>
        <w:t xml:space="preserve">positions </w:t>
      </w:r>
      <w:r>
        <w:rPr>
          <w:rFonts w:cs="Arial"/>
          <w:color w:val="auto"/>
        </w:rPr>
        <w:t xml:space="preserve">would </w:t>
      </w:r>
      <w:r w:rsidR="00893B48">
        <w:rPr>
          <w:rFonts w:cs="Arial"/>
          <w:color w:val="auto"/>
        </w:rPr>
        <w:t xml:space="preserve">be difficult due to the fact that there will be a risk of </w:t>
      </w:r>
      <w:r>
        <w:rPr>
          <w:rFonts w:cs="Arial"/>
          <w:color w:val="auto"/>
        </w:rPr>
        <w:t>conflicts of interest</w:t>
      </w:r>
      <w:r w:rsidR="00893B48">
        <w:rPr>
          <w:rFonts w:cs="Arial"/>
          <w:color w:val="auto"/>
        </w:rPr>
        <w:t xml:space="preserve"> between their position as a director and their duties of their role with the Council. It is also</w:t>
      </w:r>
      <w:r w:rsidR="00C17376">
        <w:rPr>
          <w:rFonts w:cs="Arial"/>
          <w:color w:val="auto"/>
        </w:rPr>
        <w:t xml:space="preserve"> not</w:t>
      </w:r>
      <w:r>
        <w:rPr>
          <w:rFonts w:cs="Arial"/>
          <w:color w:val="auto"/>
        </w:rPr>
        <w:t xml:space="preserve"> in line with best practice </w:t>
      </w:r>
      <w:r w:rsidR="0062324C">
        <w:rPr>
          <w:rFonts w:cs="Arial"/>
          <w:color w:val="auto"/>
        </w:rPr>
        <w:t xml:space="preserve">required </w:t>
      </w:r>
      <w:r>
        <w:rPr>
          <w:rFonts w:cs="Arial"/>
          <w:color w:val="auto"/>
        </w:rPr>
        <w:t>for wholly owned subsidiaries of the Council</w:t>
      </w:r>
      <w:r w:rsidR="00893B48">
        <w:rPr>
          <w:rFonts w:cs="Arial"/>
          <w:color w:val="auto"/>
        </w:rPr>
        <w:t xml:space="preserve"> and external </w:t>
      </w:r>
      <w:r w:rsidR="00893B48">
        <w:rPr>
          <w:rFonts w:cs="Arial"/>
          <w:color w:val="auto"/>
        </w:rPr>
        <w:lastRenderedPageBreak/>
        <w:t>NEDs will generally have more commercial experience, as has been sought in the recruitment exercise</w:t>
      </w:r>
      <w:r>
        <w:rPr>
          <w:rFonts w:cs="Arial"/>
          <w:color w:val="auto"/>
        </w:rPr>
        <w:t xml:space="preserve">. </w:t>
      </w:r>
    </w:p>
    <w:p w14:paraId="5A28DAF6" w14:textId="28C110C9" w:rsidR="00FE2A97" w:rsidRDefault="00B851D1" w:rsidP="002D6CD1">
      <w:pPr>
        <w:pStyle w:val="bParagraphtext"/>
        <w:numPr>
          <w:ilvl w:val="0"/>
          <w:numId w:val="49"/>
        </w:numPr>
        <w:tabs>
          <w:tab w:val="clear" w:pos="426"/>
        </w:tabs>
        <w:rPr>
          <w:rFonts w:cs="Arial"/>
          <w:color w:val="auto"/>
        </w:rPr>
      </w:pPr>
      <w:r>
        <w:rPr>
          <w:rFonts w:cs="Arial"/>
          <w:color w:val="auto"/>
        </w:rPr>
        <w:t xml:space="preserve">Leaving these </w:t>
      </w:r>
      <w:r w:rsidR="0062324C">
        <w:rPr>
          <w:rFonts w:cs="Arial"/>
          <w:color w:val="auto"/>
        </w:rPr>
        <w:t xml:space="preserve">positions </w:t>
      </w:r>
      <w:r>
        <w:rPr>
          <w:rFonts w:cs="Arial"/>
          <w:color w:val="auto"/>
        </w:rPr>
        <w:t xml:space="preserve">vacant would </w:t>
      </w:r>
      <w:r w:rsidR="00C17376">
        <w:rPr>
          <w:rFonts w:cs="Arial"/>
          <w:color w:val="auto"/>
        </w:rPr>
        <w:t xml:space="preserve">also </w:t>
      </w:r>
      <w:r w:rsidR="0062324C">
        <w:rPr>
          <w:rFonts w:cs="Arial"/>
          <w:color w:val="auto"/>
        </w:rPr>
        <w:t>not be consistent with best practice and governance framework required by the Council to ensure the ODS Board retains an appropriate</w:t>
      </w:r>
      <w:r w:rsidR="00877FC1">
        <w:rPr>
          <w:rFonts w:cs="Arial"/>
          <w:color w:val="auto"/>
        </w:rPr>
        <w:t xml:space="preserve"> structure, size and balance of skills and experience to support the strategic objectives and values of ODS. </w:t>
      </w:r>
    </w:p>
    <w:p w14:paraId="4E5F26E0" w14:textId="77777777" w:rsidR="00290D81" w:rsidRDefault="00290D81" w:rsidP="00290D81">
      <w:pPr>
        <w:pStyle w:val="bParagraphtext"/>
        <w:numPr>
          <w:ilvl w:val="0"/>
          <w:numId w:val="0"/>
        </w:numPr>
        <w:tabs>
          <w:tab w:val="clear" w:pos="426"/>
        </w:tabs>
        <w:ind w:left="426"/>
        <w:jc w:val="both"/>
        <w:rPr>
          <w:rFonts w:cs="Arial"/>
          <w:color w:val="auto"/>
        </w:rPr>
      </w:pPr>
    </w:p>
    <w:p w14:paraId="79AB3247" w14:textId="77777777" w:rsidR="00290D81" w:rsidRPr="00290D81" w:rsidRDefault="00290D81" w:rsidP="00290D81">
      <w:pPr>
        <w:pStyle w:val="bParagraphtext"/>
        <w:numPr>
          <w:ilvl w:val="0"/>
          <w:numId w:val="0"/>
        </w:numPr>
        <w:tabs>
          <w:tab w:val="clear" w:pos="426"/>
        </w:tabs>
        <w:ind w:left="426"/>
        <w:jc w:val="both"/>
        <w:rPr>
          <w:rFonts w:cs="Arial"/>
          <w:color w:val="auto"/>
        </w:rPr>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696855A" w14:textId="6F57D1B7" w:rsidR="00372A82" w:rsidRPr="00C55247" w:rsidRDefault="006C33BA" w:rsidP="00CB7A4F">
            <w:pPr>
              <w:rPr>
                <w:rFonts w:cs="Arial"/>
                <w:color w:val="auto"/>
              </w:rPr>
            </w:pPr>
            <w:r>
              <w:rPr>
                <w:rFonts w:cs="Arial"/>
                <w:color w:val="auto"/>
              </w:rPr>
              <w:t>Financial costs are picked up by the Company</w:t>
            </w:r>
            <w:r w:rsidR="002D6CD1">
              <w:rPr>
                <w:rFonts w:cs="Arial"/>
                <w:color w:val="auto"/>
              </w:rPr>
              <w:t>.</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3ED01AE2" w:rsidR="001A1BA1" w:rsidRPr="00C55247" w:rsidRDefault="00FE2A97" w:rsidP="00C076B9">
            <w:pPr>
              <w:pStyle w:val="Bulletpoints"/>
              <w:numPr>
                <w:ilvl w:val="0"/>
                <w:numId w:val="0"/>
              </w:numPr>
              <w:rPr>
                <w:rFonts w:cs="Arial"/>
                <w:color w:val="auto"/>
              </w:rPr>
            </w:pPr>
            <w:r>
              <w:rPr>
                <w:rFonts w:cs="Arial"/>
                <w:color w:val="auto"/>
              </w:rPr>
              <w:t>Nigel Kennedy, Group Finance Director (Section 151 Officer)</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2F97D2D7" w:rsidR="001A1BA1" w:rsidRPr="00C55247" w:rsidRDefault="006C33BA" w:rsidP="00C076B9">
            <w:pPr>
              <w:pStyle w:val="Bulletpoints"/>
              <w:numPr>
                <w:ilvl w:val="0"/>
                <w:numId w:val="0"/>
              </w:numPr>
              <w:rPr>
                <w:rFonts w:cs="Arial"/>
                <w:color w:val="auto"/>
              </w:rPr>
            </w:pPr>
            <w:r>
              <w:rPr>
                <w:rFonts w:cs="Arial"/>
                <w:color w:val="auto"/>
              </w:rPr>
              <w:t>13</w:t>
            </w:r>
            <w:r w:rsidR="009A7611">
              <w:rPr>
                <w:rFonts w:cs="Arial"/>
                <w:color w:val="auto"/>
              </w:rPr>
              <w:t xml:space="preserve"> March 2025</w:t>
            </w:r>
          </w:p>
        </w:tc>
      </w:tr>
      <w:tr w:rsidR="00372A82" w:rsidRPr="003E4C33" w14:paraId="7D8DECFB" w14:textId="77777777" w:rsidTr="00FE2A97">
        <w:trPr>
          <w:trHeight w:val="2718"/>
        </w:trPr>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11BAD199" w14:textId="254C3E98" w:rsidR="00372A82" w:rsidRPr="00C55247" w:rsidRDefault="00893B48" w:rsidP="00CB7A4F">
            <w:pPr>
              <w:rPr>
                <w:rFonts w:cs="Arial"/>
                <w:color w:val="auto"/>
              </w:rPr>
            </w:pPr>
            <w:r>
              <w:rPr>
                <w:rStyle w:val="bParagraphtextChar"/>
                <w:rFonts w:cs="Arial"/>
                <w:color w:val="auto"/>
              </w:rPr>
              <w:t>T</w:t>
            </w:r>
            <w:r>
              <w:rPr>
                <w:rStyle w:val="bParagraphtextChar"/>
              </w:rPr>
              <w:t xml:space="preserve">he implications are outlined within the decision notice. </w:t>
            </w:r>
            <w:r w:rsidR="00CB7A4F" w:rsidRPr="00C55247">
              <w:rPr>
                <w:rStyle w:val="bParagraphtextChar"/>
                <w:rFonts w:cs="Arial"/>
                <w:color w:val="auto"/>
              </w:rPr>
              <w:t xml:space="preserve"> </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C64CA90" w14:textId="77777777" w:rsidR="00FE2A97" w:rsidRPr="00C55247" w:rsidRDefault="00FE2A97" w:rsidP="00FE2A97">
            <w:pPr>
              <w:pStyle w:val="Bulletpoints"/>
              <w:numPr>
                <w:ilvl w:val="0"/>
                <w:numId w:val="0"/>
              </w:numPr>
              <w:rPr>
                <w:rFonts w:cs="Arial"/>
                <w:color w:val="auto"/>
              </w:rPr>
            </w:pPr>
            <w:r>
              <w:rPr>
                <w:rFonts w:cs="Arial"/>
                <w:color w:val="auto"/>
              </w:rPr>
              <w:t>Emma Jackman, Director of Law, Governance and Strategy (Monitoring Officer)</w:t>
            </w:r>
          </w:p>
          <w:p w14:paraId="62D75828"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0660DB53" w:rsidR="00372A82" w:rsidRPr="00C55247" w:rsidRDefault="00893B48" w:rsidP="001A1BA1">
            <w:pPr>
              <w:pStyle w:val="Bulletpoints"/>
              <w:numPr>
                <w:ilvl w:val="0"/>
                <w:numId w:val="0"/>
              </w:numPr>
              <w:rPr>
                <w:rFonts w:cs="Arial"/>
                <w:color w:val="auto"/>
              </w:rPr>
            </w:pPr>
            <w:r w:rsidRPr="009A7611">
              <w:rPr>
                <w:rFonts w:cs="Arial"/>
                <w:color w:val="auto"/>
              </w:rPr>
              <w:t>13 March 2025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FAFF7E" w14:textId="27AB6ACD" w:rsidR="00CF6220" w:rsidRDefault="005647FC" w:rsidP="00372A82">
            <w:pPr>
              <w:pStyle w:val="bParagraphtext"/>
              <w:numPr>
                <w:ilvl w:val="0"/>
                <w:numId w:val="0"/>
              </w:numPr>
              <w:rPr>
                <w:rFonts w:cs="Arial"/>
                <w:color w:val="auto"/>
                <w:highlight w:val="yellow"/>
              </w:rPr>
            </w:pPr>
            <w:r w:rsidRPr="005647FC">
              <w:rPr>
                <w:rFonts w:cs="Arial"/>
                <w:color w:val="auto"/>
              </w:rPr>
              <w:t>None.</w:t>
            </w:r>
            <w:r w:rsidR="00CF6220">
              <w:rPr>
                <w:rFonts w:cs="Arial"/>
                <w:color w:val="auto"/>
                <w:highlight w:val="yellow"/>
              </w:rPr>
              <w:t xml:space="preserve"> </w:t>
            </w:r>
          </w:p>
          <w:p w14:paraId="6DC2105E" w14:textId="5B399D2C" w:rsidR="00CB7A4F" w:rsidRPr="00C55247" w:rsidRDefault="00CB7A4F" w:rsidP="00372A82">
            <w:pPr>
              <w:pStyle w:val="bParagraphtext"/>
              <w:numPr>
                <w:ilvl w:val="0"/>
                <w:numId w:val="0"/>
              </w:numPr>
              <w:rPr>
                <w:rFonts w:cs="Arial"/>
                <w:color w:val="auto"/>
              </w:rPr>
            </w:pPr>
          </w:p>
        </w:tc>
        <w:tc>
          <w:tcPr>
            <w:tcW w:w="302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3C6D95A1" w:rsidR="001A1BA1" w:rsidRPr="00C55247" w:rsidRDefault="009A7611" w:rsidP="001A1BA1">
            <w:pPr>
              <w:pStyle w:val="Bulletpoints"/>
              <w:numPr>
                <w:ilvl w:val="0"/>
                <w:numId w:val="0"/>
              </w:numPr>
              <w:rPr>
                <w:rFonts w:cs="Arial"/>
                <w:color w:val="auto"/>
              </w:rPr>
            </w:pPr>
            <w:r>
              <w:rPr>
                <w:rFonts w:cs="Arial"/>
                <w:color w:val="auto"/>
              </w:rPr>
              <w:t>Caroline Green, Chief Executive</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66509522" w:rsidR="001A1BA1" w:rsidRPr="00C55247" w:rsidRDefault="005647FC" w:rsidP="001A1BA1">
            <w:pPr>
              <w:pStyle w:val="Bulletpoints"/>
              <w:numPr>
                <w:ilvl w:val="0"/>
                <w:numId w:val="0"/>
              </w:numPr>
              <w:rPr>
                <w:rFonts w:cs="Arial"/>
                <w:color w:val="auto"/>
              </w:rPr>
            </w:pPr>
            <w:r>
              <w:rPr>
                <w:rFonts w:cs="Arial"/>
                <w:color w:val="auto"/>
              </w:rPr>
              <w:t>14 March 2025</w:t>
            </w:r>
          </w:p>
        </w:tc>
      </w:tr>
      <w:tr w:rsidR="007967CA" w:rsidRPr="003E4C33" w14:paraId="2C18B277" w14:textId="77777777" w:rsidTr="00BD1F7A">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2C87C330" w:rsidR="007967CA" w:rsidRPr="00C55247" w:rsidRDefault="002D6CD1" w:rsidP="00372A82">
            <w:pPr>
              <w:pStyle w:val="bParagraphtext"/>
              <w:numPr>
                <w:ilvl w:val="0"/>
                <w:numId w:val="0"/>
              </w:numPr>
              <w:rPr>
                <w:rFonts w:cs="Arial"/>
                <w:color w:val="auto"/>
              </w:rPr>
            </w:pPr>
            <w:r>
              <w:rPr>
                <w:rFonts w:cs="Arial"/>
                <w:color w:val="auto"/>
              </w:rPr>
              <w:t>None.</w:t>
            </w:r>
          </w:p>
        </w:tc>
        <w:tc>
          <w:tcPr>
            <w:tcW w:w="3026" w:type="dxa"/>
          </w:tcPr>
          <w:p w14:paraId="7424BC62" w14:textId="77777777" w:rsidR="007967CA" w:rsidRPr="00C55247" w:rsidRDefault="007967CA" w:rsidP="007967CA">
            <w:pPr>
              <w:pStyle w:val="Bulletpoints"/>
              <w:numPr>
                <w:ilvl w:val="0"/>
                <w:numId w:val="0"/>
              </w:numPr>
              <w:rPr>
                <w:rFonts w:cs="Arial"/>
                <w:b/>
                <w:color w:val="auto"/>
              </w:rPr>
            </w:pPr>
            <w:r w:rsidRPr="00C55247">
              <w:rPr>
                <w:rFonts w:cs="Arial"/>
                <w:b/>
                <w:color w:val="auto"/>
              </w:rPr>
              <w:t>Completed by:</w:t>
            </w:r>
          </w:p>
          <w:p w14:paraId="11BBB1E2" w14:textId="77777777" w:rsidR="00FE2A97" w:rsidRPr="00C55247" w:rsidRDefault="00FE2A97" w:rsidP="00FE2A97">
            <w:pPr>
              <w:pStyle w:val="Bulletpoints"/>
              <w:numPr>
                <w:ilvl w:val="0"/>
                <w:numId w:val="0"/>
              </w:numPr>
              <w:rPr>
                <w:rFonts w:cs="Arial"/>
                <w:color w:val="auto"/>
              </w:rPr>
            </w:pPr>
            <w:r>
              <w:rPr>
                <w:rFonts w:cs="Arial"/>
                <w:color w:val="auto"/>
              </w:rPr>
              <w:t>Emma Jackman, Director of Law, Governance and Strategy (Monitoring Officer)</w:t>
            </w:r>
          </w:p>
          <w:p w14:paraId="22A72D4B" w14:textId="77777777" w:rsidR="007967CA" w:rsidRPr="00C55247" w:rsidRDefault="007967CA" w:rsidP="007967CA">
            <w:pPr>
              <w:pStyle w:val="Bulletpoints"/>
              <w:numPr>
                <w:ilvl w:val="0"/>
                <w:numId w:val="0"/>
              </w:numPr>
              <w:rPr>
                <w:rFonts w:cs="Arial"/>
                <w:b/>
                <w:color w:val="auto"/>
              </w:rPr>
            </w:pPr>
            <w:r w:rsidRPr="00C55247">
              <w:rPr>
                <w:rFonts w:cs="Arial"/>
                <w:b/>
                <w:color w:val="auto"/>
              </w:rPr>
              <w:t>Date:</w:t>
            </w:r>
          </w:p>
          <w:p w14:paraId="5918EBBE" w14:textId="7751FB1B" w:rsidR="007967CA" w:rsidRPr="00C55247" w:rsidRDefault="009A7611" w:rsidP="007967CA">
            <w:pPr>
              <w:pStyle w:val="Bulletpoints"/>
              <w:numPr>
                <w:ilvl w:val="0"/>
                <w:numId w:val="0"/>
              </w:numPr>
              <w:rPr>
                <w:rFonts w:cs="Arial"/>
                <w:b/>
                <w:color w:val="auto"/>
              </w:rPr>
            </w:pPr>
            <w:r>
              <w:rPr>
                <w:rFonts w:cs="Arial"/>
                <w:color w:val="auto"/>
              </w:rPr>
              <w:t>13 March 2025</w:t>
            </w: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lastRenderedPageBreak/>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D4075" w14:textId="1AF0DC76" w:rsidR="006C767F" w:rsidRPr="003E4C33" w:rsidRDefault="0010180A" w:rsidP="12E744BB">
            <w:pPr>
              <w:rPr>
                <w:rFonts w:eastAsia="Arial" w:cs="Arial"/>
              </w:rPr>
            </w:pPr>
            <w:r>
              <w:rPr>
                <w:rFonts w:eastAsia="Arial" w:cs="Arial"/>
                <w:color w:val="auto"/>
              </w:rPr>
              <w:t>None.</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726E6283" w:rsidR="00E87F7A" w:rsidRPr="003E4C33" w:rsidRDefault="00893B48" w:rsidP="00A46E98">
            <w:pPr>
              <w:rPr>
                <w:rFonts w:cs="Arial"/>
              </w:rPr>
            </w:pPr>
            <w:r>
              <w:rPr>
                <w:rFonts w:cs="Arial"/>
              </w:rPr>
              <w:t xml:space="preserve">Emma Jackman </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0B740DCD" w:rsidR="00E87F7A" w:rsidRPr="00C55247" w:rsidRDefault="00893B48" w:rsidP="00A46E98">
            <w:pPr>
              <w:rPr>
                <w:rFonts w:cs="Arial"/>
                <w:color w:val="auto"/>
              </w:rPr>
            </w:pPr>
            <w:r>
              <w:rPr>
                <w:rFonts w:cs="Arial"/>
                <w:color w:val="auto"/>
              </w:rPr>
              <w:t xml:space="preserve">Director of Law, Governance and Strategy </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322E7F16" w:rsidR="00E87F7A" w:rsidRPr="00C55247" w:rsidRDefault="00893B48" w:rsidP="00A46E98">
            <w:pPr>
              <w:rPr>
                <w:rFonts w:cs="Arial"/>
                <w:color w:val="auto"/>
              </w:rPr>
            </w:pPr>
            <w:r>
              <w:rPr>
                <w:rFonts w:cs="Arial"/>
                <w:color w:val="auto"/>
              </w:rPr>
              <w:t xml:space="preserve">Corporate Services </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00143B17" w:rsidR="00E87F7A" w:rsidRPr="00CF6220" w:rsidRDefault="009A7611" w:rsidP="00A46E98">
            <w:pPr>
              <w:rPr>
                <w:rStyle w:val="Hyperlink"/>
                <w:rFonts w:cs="Arial"/>
                <w:color w:val="auto"/>
                <w:u w:val="none"/>
              </w:rPr>
            </w:pPr>
            <w:r>
              <w:rPr>
                <w:rStyle w:val="Hyperlink"/>
              </w:rPr>
              <w:t>ej</w:t>
            </w:r>
            <w:r w:rsidR="00893B48">
              <w:rPr>
                <w:rStyle w:val="Hyperlink"/>
              </w:rPr>
              <w:t>ackman@oxford.gov.uk</w:t>
            </w:r>
          </w:p>
        </w:tc>
      </w:tr>
    </w:tbl>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536" w:type="dxa"/>
            <w:vAlign w:val="center"/>
          </w:tcPr>
          <w:p w14:paraId="33DFBFFA" w14:textId="38AEB1BD" w:rsidR="001A1BA1" w:rsidRPr="00C55247" w:rsidRDefault="00893B48" w:rsidP="000772EB">
            <w:pPr>
              <w:rPr>
                <w:color w:val="A6A6A6" w:themeColor="background1" w:themeShade="A6"/>
              </w:rPr>
            </w:pPr>
            <w:r>
              <w:rPr>
                <w:color w:val="auto"/>
              </w:rPr>
              <w:t xml:space="preserve">Caroline Green, Chief Executive </w:t>
            </w:r>
          </w:p>
        </w:tc>
        <w:tc>
          <w:tcPr>
            <w:tcW w:w="1417" w:type="dxa"/>
            <w:vAlign w:val="center"/>
          </w:tcPr>
          <w:p w14:paraId="29D4AEB7" w14:textId="7C6D3A4D" w:rsidR="001A1BA1" w:rsidRPr="003E4C33" w:rsidRDefault="003A1265" w:rsidP="000772EB">
            <w:r>
              <w:t xml:space="preserve">14 </w:t>
            </w:r>
            <w:r w:rsidR="009A7611">
              <w:t>March 2025</w:t>
            </w:r>
          </w:p>
        </w:tc>
      </w:tr>
      <w:tr w:rsidR="001A1BA1" w:rsidRPr="003E4C33" w14:paraId="5B08396D" w14:textId="77777777" w:rsidTr="6705CB2F">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476C7451" w14:textId="5130AD10" w:rsidR="001A1BA1" w:rsidRPr="003E4C33" w:rsidRDefault="00FE2A97" w:rsidP="000772EB">
            <w:r>
              <w:t>Nigel Kennedy, Group Finance Director (Section 151 Officer)</w:t>
            </w:r>
          </w:p>
        </w:tc>
        <w:tc>
          <w:tcPr>
            <w:tcW w:w="1417" w:type="dxa"/>
            <w:vAlign w:val="center"/>
          </w:tcPr>
          <w:p w14:paraId="26B724B7" w14:textId="17154C0C" w:rsidR="001A1BA1" w:rsidRPr="003E4C33" w:rsidRDefault="00893B48" w:rsidP="000772EB">
            <w:r>
              <w:t>13</w:t>
            </w:r>
            <w:r w:rsidR="009A7611">
              <w:t xml:space="preserve"> Marc</w:t>
            </w:r>
            <w:r w:rsidR="002D6CD1">
              <w:t>h</w:t>
            </w:r>
            <w:r w:rsidR="009A7611">
              <w:t xml:space="preserve"> </w:t>
            </w:r>
            <w:r>
              <w:t>2</w:t>
            </w:r>
            <w:r w:rsidR="009A7611">
              <w:t>02</w:t>
            </w:r>
            <w:r>
              <w:t>5</w:t>
            </w:r>
          </w:p>
        </w:tc>
      </w:tr>
      <w:tr w:rsidR="001A1BA1" w:rsidRPr="003E4C33" w14:paraId="54CB0EFE" w14:textId="77777777" w:rsidTr="6705CB2F">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781C8C41" w14:textId="77777777" w:rsidR="00FE2A97" w:rsidRPr="00C55247" w:rsidRDefault="00FE2A97" w:rsidP="00FE2A97">
            <w:pPr>
              <w:pStyle w:val="Bulletpoints"/>
              <w:numPr>
                <w:ilvl w:val="0"/>
                <w:numId w:val="0"/>
              </w:numPr>
              <w:rPr>
                <w:color w:val="auto"/>
              </w:rPr>
            </w:pPr>
            <w:r>
              <w:rPr>
                <w:color w:val="auto"/>
              </w:rPr>
              <w:t>Emma Jackman, Director of Law, Governance and Strategy (Monitoring Officer)</w:t>
            </w:r>
          </w:p>
          <w:p w14:paraId="459F8630" w14:textId="77777777" w:rsidR="001A1BA1" w:rsidRPr="003E4C33" w:rsidRDefault="001A1BA1" w:rsidP="000772EB"/>
        </w:tc>
        <w:tc>
          <w:tcPr>
            <w:tcW w:w="1417" w:type="dxa"/>
          </w:tcPr>
          <w:p w14:paraId="2CEB1902" w14:textId="77777777" w:rsidR="002D6CD1" w:rsidRDefault="002D6CD1" w:rsidP="000772EB"/>
          <w:p w14:paraId="13EBB6A8" w14:textId="2752C20C" w:rsidR="001A1BA1" w:rsidRPr="003E4C33" w:rsidRDefault="00893B48" w:rsidP="000772EB">
            <w:r>
              <w:t>13</w:t>
            </w:r>
            <w:r w:rsidR="009A7611">
              <w:t xml:space="preserve"> March 20</w:t>
            </w:r>
            <w:r>
              <w:t>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4C05768E" w:rsidR="001A1BA1" w:rsidRPr="003E4C33" w:rsidRDefault="00CF6220" w:rsidP="000772EB">
            <w:r w:rsidRPr="00FE2A97">
              <w:t>Councillor Susan Brown, Leader of the Council and Cabinet Member for Partnership Working</w:t>
            </w:r>
          </w:p>
        </w:tc>
        <w:tc>
          <w:tcPr>
            <w:tcW w:w="1417" w:type="dxa"/>
            <w:vAlign w:val="center"/>
          </w:tcPr>
          <w:p w14:paraId="79ED7A02" w14:textId="407879ED" w:rsidR="001A1BA1" w:rsidRPr="003E4C33" w:rsidRDefault="003A1265" w:rsidP="000772EB">
            <w:r>
              <w:t xml:space="preserve">17 </w:t>
            </w:r>
            <w:r w:rsidR="009A7611">
              <w:t>March 2025</w:t>
            </w:r>
          </w:p>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24AEE3DF" w:rsidR="001A1BA1" w:rsidRPr="003E4C33" w:rsidRDefault="00CF6220" w:rsidP="000772EB">
            <w:r>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7"/>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lastRenderedPageBreak/>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249841EC" w14:textId="2FE7E703" w:rsidR="0BC4DFF5" w:rsidRPr="00C55247" w:rsidRDefault="00CF6220">
            <w:r w:rsidRPr="00FE2A97">
              <w:t>Councillor Susan Brown, Leader of the Council and Cabinet Member for Partnership Working</w:t>
            </w:r>
          </w:p>
        </w:tc>
        <w:tc>
          <w:tcPr>
            <w:tcW w:w="1417" w:type="dxa"/>
            <w:vAlign w:val="center"/>
          </w:tcPr>
          <w:p w14:paraId="32E398AB" w14:textId="0151494B" w:rsidR="00CB7A4F" w:rsidRPr="003E4C33" w:rsidRDefault="003A1265">
            <w:r>
              <w:t>17 March 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1"/>
      <w:footerReference w:type="even" r:id="rId12"/>
      <w:footerReference w:type="default" r:id="rId13"/>
      <w:headerReference w:type="first" r:id="rId14"/>
      <w:footerReference w:type="first" r:id="rId15"/>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FDC9" w14:textId="77777777" w:rsidR="00BC534A" w:rsidRDefault="00BC534A" w:rsidP="004A6D2F">
      <w:r>
        <w:separator/>
      </w:r>
    </w:p>
  </w:endnote>
  <w:endnote w:type="continuationSeparator" w:id="0">
    <w:p w14:paraId="6EA0273D" w14:textId="77777777" w:rsidR="00BC534A" w:rsidRDefault="00BC534A"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A3C2" w14:textId="77777777" w:rsidR="00BC534A" w:rsidRDefault="00BC534A" w:rsidP="004A6D2F">
      <w:r>
        <w:separator/>
      </w:r>
    </w:p>
  </w:footnote>
  <w:footnote w:type="continuationSeparator" w:id="0">
    <w:p w14:paraId="7B8C0D67" w14:textId="77777777" w:rsidR="00BC534A" w:rsidRDefault="00BC534A"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42053C7"/>
    <w:multiLevelType w:val="multilevel"/>
    <w:tmpl w:val="8E74602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893BB8"/>
    <w:multiLevelType w:val="multilevel"/>
    <w:tmpl w:val="50424F86"/>
    <w:lvl w:ilvl="0">
      <w:start w:val="1"/>
      <w:numFmt w:val="bullet"/>
      <w:lvlText w:val=""/>
      <w:lvlJc w:val="left"/>
      <w:pPr>
        <w:ind w:left="360" w:hanging="360"/>
      </w:pPr>
      <w:rPr>
        <w:rFonts w:ascii="Symbol" w:hAnsi="Symbo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C9F6BC1"/>
    <w:multiLevelType w:val="hybridMultilevel"/>
    <w:tmpl w:val="2CD2B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4685282"/>
    <w:multiLevelType w:val="hybridMultilevel"/>
    <w:tmpl w:val="220ED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BA5FD8"/>
    <w:multiLevelType w:val="multilevel"/>
    <w:tmpl w:val="43D6D2FA"/>
    <w:numStyleLink w:val="StyleBulletedSymbolsymbolLeft063cmHanging063cm"/>
  </w:abstractNum>
  <w:abstractNum w:abstractNumId="38"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A22831"/>
    <w:multiLevelType w:val="multilevel"/>
    <w:tmpl w:val="43D6D2FA"/>
    <w:numStyleLink w:val="StyleBulletedSymbolsymbolLeft063cmHanging063cm"/>
  </w:abstractNum>
  <w:abstractNum w:abstractNumId="40" w15:restartNumberingAfterBreak="0">
    <w:nsid w:val="687A5A8D"/>
    <w:multiLevelType w:val="hybridMultilevel"/>
    <w:tmpl w:val="314A3786"/>
    <w:lvl w:ilvl="0" w:tplc="4912B9EA">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6539BA"/>
    <w:multiLevelType w:val="hybridMultilevel"/>
    <w:tmpl w:val="B7A0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365C6"/>
    <w:multiLevelType w:val="multilevel"/>
    <w:tmpl w:val="45762C9A"/>
    <w:lvl w:ilvl="0">
      <w:start w:val="8"/>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41"/>
  </w:num>
  <w:num w:numId="2" w16cid:durableId="295525028">
    <w:abstractNumId w:val="16"/>
  </w:num>
  <w:num w:numId="3" w16cid:durableId="449398042">
    <w:abstractNumId w:val="36"/>
  </w:num>
  <w:num w:numId="4" w16cid:durableId="155997720">
    <w:abstractNumId w:val="43"/>
  </w:num>
  <w:num w:numId="5" w16cid:durableId="684749378">
    <w:abstractNumId w:val="30"/>
  </w:num>
  <w:num w:numId="6" w16cid:durableId="432477665">
    <w:abstractNumId w:val="21"/>
  </w:num>
  <w:num w:numId="7" w16cid:durableId="1168204831">
    <w:abstractNumId w:val="38"/>
  </w:num>
  <w:num w:numId="8" w16cid:durableId="155805248">
    <w:abstractNumId w:val="45"/>
  </w:num>
  <w:num w:numId="9" w16cid:durableId="1582835092">
    <w:abstractNumId w:val="29"/>
  </w:num>
  <w:num w:numId="10" w16cid:durableId="1896813794">
    <w:abstractNumId w:val="23"/>
  </w:num>
  <w:num w:numId="11" w16cid:durableId="1223564051">
    <w:abstractNumId w:val="14"/>
  </w:num>
  <w:num w:numId="12" w16cid:durableId="1616984022">
    <w:abstractNumId w:val="18"/>
  </w:num>
  <w:num w:numId="13" w16cid:durableId="611942354">
    <w:abstractNumId w:val="32"/>
  </w:num>
  <w:num w:numId="14" w16cid:durableId="48847933">
    <w:abstractNumId w:val="31"/>
  </w:num>
  <w:num w:numId="15" w16cid:durableId="1594360626">
    <w:abstractNumId w:val="11"/>
  </w:num>
  <w:num w:numId="16" w16cid:durableId="806975598">
    <w:abstractNumId w:val="47"/>
  </w:num>
  <w:num w:numId="17" w16cid:durableId="1143692141">
    <w:abstractNumId w:val="19"/>
  </w:num>
  <w:num w:numId="18" w16cid:durableId="290284048">
    <w:abstractNumId w:val="12"/>
  </w:num>
  <w:num w:numId="19" w16cid:durableId="346717609">
    <w:abstractNumId w:val="37"/>
  </w:num>
  <w:num w:numId="20" w16cid:durableId="490602500">
    <w:abstractNumId w:val="13"/>
  </w:num>
  <w:num w:numId="21" w16cid:durableId="1664510238">
    <w:abstractNumId w:val="39"/>
  </w:num>
  <w:num w:numId="22" w16cid:durableId="1264797914">
    <w:abstractNumId w:val="20"/>
  </w:num>
  <w:num w:numId="23" w16cid:durableId="1892495712">
    <w:abstractNumId w:val="26"/>
  </w:num>
  <w:num w:numId="24" w16cid:durableId="1551064890">
    <w:abstractNumId w:val="15"/>
  </w:num>
  <w:num w:numId="25" w16cid:durableId="637807967">
    <w:abstractNumId w:val="42"/>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3"/>
  </w:num>
  <w:num w:numId="37" w16cid:durableId="840047793">
    <w:abstractNumId w:val="35"/>
  </w:num>
  <w:num w:numId="38" w16cid:durableId="1263950813">
    <w:abstractNumId w:val="46"/>
  </w:num>
  <w:num w:numId="39" w16cid:durableId="327559103">
    <w:abstractNumId w:val="10"/>
  </w:num>
  <w:num w:numId="40" w16cid:durableId="1311447890">
    <w:abstractNumId w:val="48"/>
  </w:num>
  <w:num w:numId="41" w16cid:durableId="1370304610">
    <w:abstractNumId w:val="44"/>
  </w:num>
  <w:num w:numId="42" w16cid:durableId="1152941978">
    <w:abstractNumId w:val="22"/>
  </w:num>
  <w:num w:numId="43" w16cid:durableId="491873441">
    <w:abstractNumId w:val="27"/>
  </w:num>
  <w:num w:numId="44" w16cid:durableId="2006741231">
    <w:abstractNumId w:val="28"/>
  </w:num>
  <w:num w:numId="45" w16cid:durableId="1813987954">
    <w:abstractNumId w:val="17"/>
  </w:num>
  <w:num w:numId="46" w16cid:durableId="1174958923">
    <w:abstractNumId w:val="34"/>
  </w:num>
  <w:num w:numId="47" w16cid:durableId="1051809037">
    <w:abstractNumId w:val="24"/>
  </w:num>
  <w:num w:numId="48" w16cid:durableId="610161223">
    <w:abstractNumId w:val="25"/>
  </w:num>
  <w:num w:numId="49" w16cid:durableId="212942457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17A6A"/>
    <w:rsid w:val="000314D7"/>
    <w:rsid w:val="00034054"/>
    <w:rsid w:val="00045F8B"/>
    <w:rsid w:val="00046D2B"/>
    <w:rsid w:val="00056263"/>
    <w:rsid w:val="00064D8A"/>
    <w:rsid w:val="00064F82"/>
    <w:rsid w:val="00066510"/>
    <w:rsid w:val="00077523"/>
    <w:rsid w:val="00080F20"/>
    <w:rsid w:val="0008425C"/>
    <w:rsid w:val="000B1DFC"/>
    <w:rsid w:val="000C089F"/>
    <w:rsid w:val="000C3928"/>
    <w:rsid w:val="000C5E8E"/>
    <w:rsid w:val="000F3878"/>
    <w:rsid w:val="000F4751"/>
    <w:rsid w:val="0010180A"/>
    <w:rsid w:val="0010524C"/>
    <w:rsid w:val="00111FB1"/>
    <w:rsid w:val="001122EC"/>
    <w:rsid w:val="00113418"/>
    <w:rsid w:val="00117C1C"/>
    <w:rsid w:val="00124E5C"/>
    <w:rsid w:val="00125E3C"/>
    <w:rsid w:val="001356F1"/>
    <w:rsid w:val="00136994"/>
    <w:rsid w:val="0014128E"/>
    <w:rsid w:val="00141BFB"/>
    <w:rsid w:val="00151888"/>
    <w:rsid w:val="00153F63"/>
    <w:rsid w:val="00170A2D"/>
    <w:rsid w:val="001808BC"/>
    <w:rsid w:val="00182B81"/>
    <w:rsid w:val="0018619D"/>
    <w:rsid w:val="001A011E"/>
    <w:rsid w:val="001A066A"/>
    <w:rsid w:val="001A13E6"/>
    <w:rsid w:val="001A1BA1"/>
    <w:rsid w:val="001A25C1"/>
    <w:rsid w:val="001A5731"/>
    <w:rsid w:val="001B42C3"/>
    <w:rsid w:val="001C5D5E"/>
    <w:rsid w:val="001D678D"/>
    <w:rsid w:val="001E03F8"/>
    <w:rsid w:val="001E1678"/>
    <w:rsid w:val="001E3376"/>
    <w:rsid w:val="001F2552"/>
    <w:rsid w:val="002069B3"/>
    <w:rsid w:val="00214935"/>
    <w:rsid w:val="00226F8A"/>
    <w:rsid w:val="0023121F"/>
    <w:rsid w:val="002329CF"/>
    <w:rsid w:val="00232F5B"/>
    <w:rsid w:val="00241830"/>
    <w:rsid w:val="00247C29"/>
    <w:rsid w:val="00260467"/>
    <w:rsid w:val="00263EA3"/>
    <w:rsid w:val="00284F85"/>
    <w:rsid w:val="002870C3"/>
    <w:rsid w:val="00290915"/>
    <w:rsid w:val="00290D81"/>
    <w:rsid w:val="00295AE7"/>
    <w:rsid w:val="00297494"/>
    <w:rsid w:val="002A22E2"/>
    <w:rsid w:val="002A344C"/>
    <w:rsid w:val="002B46A9"/>
    <w:rsid w:val="002B6836"/>
    <w:rsid w:val="002C64F7"/>
    <w:rsid w:val="002D6CD1"/>
    <w:rsid w:val="002F41F2"/>
    <w:rsid w:val="00301BF3"/>
    <w:rsid w:val="0030208D"/>
    <w:rsid w:val="00323418"/>
    <w:rsid w:val="003273FD"/>
    <w:rsid w:val="0033565F"/>
    <w:rsid w:val="003357BF"/>
    <w:rsid w:val="00335927"/>
    <w:rsid w:val="00340B77"/>
    <w:rsid w:val="00346245"/>
    <w:rsid w:val="00354567"/>
    <w:rsid w:val="00364FAD"/>
    <w:rsid w:val="0036738F"/>
    <w:rsid w:val="0036759C"/>
    <w:rsid w:val="00367AE5"/>
    <w:rsid w:val="00367D71"/>
    <w:rsid w:val="00372A82"/>
    <w:rsid w:val="0038150A"/>
    <w:rsid w:val="00384826"/>
    <w:rsid w:val="003A1265"/>
    <w:rsid w:val="003B6E75"/>
    <w:rsid w:val="003B7DA1"/>
    <w:rsid w:val="003C0124"/>
    <w:rsid w:val="003D0379"/>
    <w:rsid w:val="003D2574"/>
    <w:rsid w:val="003D4C5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0A3E"/>
    <w:rsid w:val="004738C5"/>
    <w:rsid w:val="0047737B"/>
    <w:rsid w:val="00491046"/>
    <w:rsid w:val="00496078"/>
    <w:rsid w:val="004A2AC7"/>
    <w:rsid w:val="004A39C3"/>
    <w:rsid w:val="004A6D2F"/>
    <w:rsid w:val="004B11AE"/>
    <w:rsid w:val="004B2095"/>
    <w:rsid w:val="004B3FC7"/>
    <w:rsid w:val="004C2887"/>
    <w:rsid w:val="004D2626"/>
    <w:rsid w:val="004D6E26"/>
    <w:rsid w:val="004D77D3"/>
    <w:rsid w:val="004E2959"/>
    <w:rsid w:val="004E39D3"/>
    <w:rsid w:val="004F20EF"/>
    <w:rsid w:val="0050321C"/>
    <w:rsid w:val="00507ECC"/>
    <w:rsid w:val="00512370"/>
    <w:rsid w:val="00523261"/>
    <w:rsid w:val="005240C3"/>
    <w:rsid w:val="0052521D"/>
    <w:rsid w:val="00531E16"/>
    <w:rsid w:val="00535A5B"/>
    <w:rsid w:val="0054712D"/>
    <w:rsid w:val="00547EF6"/>
    <w:rsid w:val="005570B5"/>
    <w:rsid w:val="005635F3"/>
    <w:rsid w:val="005647FC"/>
    <w:rsid w:val="00566DCF"/>
    <w:rsid w:val="00567C8B"/>
    <w:rsid w:val="00567E18"/>
    <w:rsid w:val="00575F5F"/>
    <w:rsid w:val="00576CD0"/>
    <w:rsid w:val="00581805"/>
    <w:rsid w:val="00585F76"/>
    <w:rsid w:val="005A34E4"/>
    <w:rsid w:val="005A6610"/>
    <w:rsid w:val="005B064B"/>
    <w:rsid w:val="005B17F2"/>
    <w:rsid w:val="005B7FB0"/>
    <w:rsid w:val="005C35A5"/>
    <w:rsid w:val="005C577C"/>
    <w:rsid w:val="005D0621"/>
    <w:rsid w:val="005D1E27"/>
    <w:rsid w:val="005D2A3E"/>
    <w:rsid w:val="005E022E"/>
    <w:rsid w:val="005E2B45"/>
    <w:rsid w:val="005E5215"/>
    <w:rsid w:val="005F7F7E"/>
    <w:rsid w:val="00614693"/>
    <w:rsid w:val="00617490"/>
    <w:rsid w:val="00622741"/>
    <w:rsid w:val="0062324C"/>
    <w:rsid w:val="00623C2F"/>
    <w:rsid w:val="00630829"/>
    <w:rsid w:val="00633578"/>
    <w:rsid w:val="0063408C"/>
    <w:rsid w:val="00635E3E"/>
    <w:rsid w:val="00637068"/>
    <w:rsid w:val="00647395"/>
    <w:rsid w:val="00650811"/>
    <w:rsid w:val="00661D3E"/>
    <w:rsid w:val="00692627"/>
    <w:rsid w:val="006969E7"/>
    <w:rsid w:val="006A3643"/>
    <w:rsid w:val="006B10C2"/>
    <w:rsid w:val="006B1A20"/>
    <w:rsid w:val="006B2DE1"/>
    <w:rsid w:val="006B53CC"/>
    <w:rsid w:val="006C2A29"/>
    <w:rsid w:val="006C33BA"/>
    <w:rsid w:val="006C4EB8"/>
    <w:rsid w:val="006C64CF"/>
    <w:rsid w:val="006C767F"/>
    <w:rsid w:val="006C7D2E"/>
    <w:rsid w:val="006D17B1"/>
    <w:rsid w:val="006D309B"/>
    <w:rsid w:val="006D4752"/>
    <w:rsid w:val="006D708A"/>
    <w:rsid w:val="006E14C1"/>
    <w:rsid w:val="006E1FA1"/>
    <w:rsid w:val="006E614E"/>
    <w:rsid w:val="006F0292"/>
    <w:rsid w:val="006F27FA"/>
    <w:rsid w:val="006F416B"/>
    <w:rsid w:val="006F519B"/>
    <w:rsid w:val="006F7C07"/>
    <w:rsid w:val="00711BE1"/>
    <w:rsid w:val="00713675"/>
    <w:rsid w:val="00715823"/>
    <w:rsid w:val="007253EF"/>
    <w:rsid w:val="00737B93"/>
    <w:rsid w:val="00745BF0"/>
    <w:rsid w:val="00751EA3"/>
    <w:rsid w:val="007615FE"/>
    <w:rsid w:val="00764BAF"/>
    <w:rsid w:val="0076655C"/>
    <w:rsid w:val="007742DC"/>
    <w:rsid w:val="007757A3"/>
    <w:rsid w:val="00791437"/>
    <w:rsid w:val="007967CA"/>
    <w:rsid w:val="007B0C2C"/>
    <w:rsid w:val="007B278E"/>
    <w:rsid w:val="007B5CA2"/>
    <w:rsid w:val="007C5C23"/>
    <w:rsid w:val="007E2A26"/>
    <w:rsid w:val="007F2348"/>
    <w:rsid w:val="007F4757"/>
    <w:rsid w:val="00803F07"/>
    <w:rsid w:val="0080749A"/>
    <w:rsid w:val="00821FB8"/>
    <w:rsid w:val="00822ACD"/>
    <w:rsid w:val="00843784"/>
    <w:rsid w:val="00847DD9"/>
    <w:rsid w:val="00855C66"/>
    <w:rsid w:val="00871EE4"/>
    <w:rsid w:val="00877FC1"/>
    <w:rsid w:val="00893B48"/>
    <w:rsid w:val="008954DF"/>
    <w:rsid w:val="0089595D"/>
    <w:rsid w:val="008A34D3"/>
    <w:rsid w:val="008B293F"/>
    <w:rsid w:val="008B7371"/>
    <w:rsid w:val="008C3026"/>
    <w:rsid w:val="008D2347"/>
    <w:rsid w:val="008D3DDB"/>
    <w:rsid w:val="008F1BB4"/>
    <w:rsid w:val="008F3B04"/>
    <w:rsid w:val="008F573F"/>
    <w:rsid w:val="009034EC"/>
    <w:rsid w:val="0093067A"/>
    <w:rsid w:val="00941C60"/>
    <w:rsid w:val="00941FD1"/>
    <w:rsid w:val="0096297B"/>
    <w:rsid w:val="00966D42"/>
    <w:rsid w:val="00971689"/>
    <w:rsid w:val="0097170F"/>
    <w:rsid w:val="00973E90"/>
    <w:rsid w:val="00975B07"/>
    <w:rsid w:val="00980B4A"/>
    <w:rsid w:val="00983F04"/>
    <w:rsid w:val="0099164D"/>
    <w:rsid w:val="00994DD9"/>
    <w:rsid w:val="009A097D"/>
    <w:rsid w:val="009A7611"/>
    <w:rsid w:val="009B3E8A"/>
    <w:rsid w:val="009C1C44"/>
    <w:rsid w:val="009D3627"/>
    <w:rsid w:val="009D7080"/>
    <w:rsid w:val="009E3D0A"/>
    <w:rsid w:val="009E51FC"/>
    <w:rsid w:val="009E68E0"/>
    <w:rsid w:val="009E6DA2"/>
    <w:rsid w:val="009F1D28"/>
    <w:rsid w:val="009F6BC0"/>
    <w:rsid w:val="009F7618"/>
    <w:rsid w:val="00A04D23"/>
    <w:rsid w:val="00A06766"/>
    <w:rsid w:val="00A13765"/>
    <w:rsid w:val="00A21B12"/>
    <w:rsid w:val="00A23F80"/>
    <w:rsid w:val="00A26EE0"/>
    <w:rsid w:val="00A46E98"/>
    <w:rsid w:val="00A6352B"/>
    <w:rsid w:val="00A701B5"/>
    <w:rsid w:val="00A714BB"/>
    <w:rsid w:val="00A77147"/>
    <w:rsid w:val="00A824F2"/>
    <w:rsid w:val="00A92D8F"/>
    <w:rsid w:val="00AB2988"/>
    <w:rsid w:val="00AB2A81"/>
    <w:rsid w:val="00AB3F66"/>
    <w:rsid w:val="00AB7999"/>
    <w:rsid w:val="00AD3292"/>
    <w:rsid w:val="00AE1684"/>
    <w:rsid w:val="00AE262E"/>
    <w:rsid w:val="00AE7AF0"/>
    <w:rsid w:val="00B12598"/>
    <w:rsid w:val="00B35BD0"/>
    <w:rsid w:val="00B500CA"/>
    <w:rsid w:val="00B6369C"/>
    <w:rsid w:val="00B73817"/>
    <w:rsid w:val="00B851D1"/>
    <w:rsid w:val="00B86314"/>
    <w:rsid w:val="00B93FFA"/>
    <w:rsid w:val="00BA1C2E"/>
    <w:rsid w:val="00BB69E6"/>
    <w:rsid w:val="00BC200B"/>
    <w:rsid w:val="00BC4756"/>
    <w:rsid w:val="00BC534A"/>
    <w:rsid w:val="00BC69A4"/>
    <w:rsid w:val="00BD1F7A"/>
    <w:rsid w:val="00BD232D"/>
    <w:rsid w:val="00BE0680"/>
    <w:rsid w:val="00BE305F"/>
    <w:rsid w:val="00BE7BA3"/>
    <w:rsid w:val="00BF2B37"/>
    <w:rsid w:val="00BF5682"/>
    <w:rsid w:val="00BF7B09"/>
    <w:rsid w:val="00C05260"/>
    <w:rsid w:val="00C059B9"/>
    <w:rsid w:val="00C076B9"/>
    <w:rsid w:val="00C13356"/>
    <w:rsid w:val="00C1386A"/>
    <w:rsid w:val="00C17376"/>
    <w:rsid w:val="00C20A95"/>
    <w:rsid w:val="00C22E4D"/>
    <w:rsid w:val="00C26826"/>
    <w:rsid w:val="00C2692F"/>
    <w:rsid w:val="00C3207C"/>
    <w:rsid w:val="00C36619"/>
    <w:rsid w:val="00C400E1"/>
    <w:rsid w:val="00C41187"/>
    <w:rsid w:val="00C55247"/>
    <w:rsid w:val="00C63C31"/>
    <w:rsid w:val="00C67F44"/>
    <w:rsid w:val="00C757A0"/>
    <w:rsid w:val="00C760DE"/>
    <w:rsid w:val="00C82630"/>
    <w:rsid w:val="00C85B4E"/>
    <w:rsid w:val="00C87578"/>
    <w:rsid w:val="00C907F7"/>
    <w:rsid w:val="00CA2103"/>
    <w:rsid w:val="00CB21E8"/>
    <w:rsid w:val="00CB6B99"/>
    <w:rsid w:val="00CB7A4F"/>
    <w:rsid w:val="00CC2715"/>
    <w:rsid w:val="00CD2B2E"/>
    <w:rsid w:val="00CE4C87"/>
    <w:rsid w:val="00CE544A"/>
    <w:rsid w:val="00CF6220"/>
    <w:rsid w:val="00D01361"/>
    <w:rsid w:val="00D11E1C"/>
    <w:rsid w:val="00D160B0"/>
    <w:rsid w:val="00D17F94"/>
    <w:rsid w:val="00D223FC"/>
    <w:rsid w:val="00D26D1E"/>
    <w:rsid w:val="00D33FBF"/>
    <w:rsid w:val="00D474CF"/>
    <w:rsid w:val="00D5547E"/>
    <w:rsid w:val="00D7487C"/>
    <w:rsid w:val="00D8270A"/>
    <w:rsid w:val="00D860E2"/>
    <w:rsid w:val="00D869A1"/>
    <w:rsid w:val="00DA413F"/>
    <w:rsid w:val="00DA4584"/>
    <w:rsid w:val="00DA47BC"/>
    <w:rsid w:val="00DA614B"/>
    <w:rsid w:val="00DA7AC4"/>
    <w:rsid w:val="00DB7AD7"/>
    <w:rsid w:val="00DC3060"/>
    <w:rsid w:val="00DE0FB2"/>
    <w:rsid w:val="00DF093E"/>
    <w:rsid w:val="00DF51B4"/>
    <w:rsid w:val="00DF5D4E"/>
    <w:rsid w:val="00E01619"/>
    <w:rsid w:val="00E01F42"/>
    <w:rsid w:val="00E05CAA"/>
    <w:rsid w:val="00E17C93"/>
    <w:rsid w:val="00E206D6"/>
    <w:rsid w:val="00E3366E"/>
    <w:rsid w:val="00E508A1"/>
    <w:rsid w:val="00E52086"/>
    <w:rsid w:val="00E5241C"/>
    <w:rsid w:val="00E543A6"/>
    <w:rsid w:val="00E551C4"/>
    <w:rsid w:val="00E60479"/>
    <w:rsid w:val="00E61D73"/>
    <w:rsid w:val="00E63D65"/>
    <w:rsid w:val="00E73684"/>
    <w:rsid w:val="00E818D6"/>
    <w:rsid w:val="00E86FCA"/>
    <w:rsid w:val="00E87F7A"/>
    <w:rsid w:val="00E94B3E"/>
    <w:rsid w:val="00E96BD7"/>
    <w:rsid w:val="00E97BD7"/>
    <w:rsid w:val="00EA0DB1"/>
    <w:rsid w:val="00EA0EE9"/>
    <w:rsid w:val="00EB2811"/>
    <w:rsid w:val="00EC165D"/>
    <w:rsid w:val="00ED52CA"/>
    <w:rsid w:val="00ED5860"/>
    <w:rsid w:val="00EE149B"/>
    <w:rsid w:val="00EE35C9"/>
    <w:rsid w:val="00EE3E4B"/>
    <w:rsid w:val="00F03F3C"/>
    <w:rsid w:val="00F05ECA"/>
    <w:rsid w:val="00F122B1"/>
    <w:rsid w:val="00F26E21"/>
    <w:rsid w:val="00F27A35"/>
    <w:rsid w:val="00F3566E"/>
    <w:rsid w:val="00F375FB"/>
    <w:rsid w:val="00F41AC1"/>
    <w:rsid w:val="00F4367A"/>
    <w:rsid w:val="00F445B1"/>
    <w:rsid w:val="00F45CD4"/>
    <w:rsid w:val="00F54FDE"/>
    <w:rsid w:val="00F66DCA"/>
    <w:rsid w:val="00F74F53"/>
    <w:rsid w:val="00F7606D"/>
    <w:rsid w:val="00F81670"/>
    <w:rsid w:val="00F82024"/>
    <w:rsid w:val="00F865A3"/>
    <w:rsid w:val="00F95BC9"/>
    <w:rsid w:val="00F96B7E"/>
    <w:rsid w:val="00FA624C"/>
    <w:rsid w:val="00FB3B71"/>
    <w:rsid w:val="00FC132A"/>
    <w:rsid w:val="00FD0FAC"/>
    <w:rsid w:val="00FD1DFA"/>
    <w:rsid w:val="00FD4966"/>
    <w:rsid w:val="00FE2A97"/>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FAA4A1AB1254FB0E9A302FB23F1CB" ma:contentTypeVersion="6" ma:contentTypeDescription="Create a new document." ma:contentTypeScope="" ma:versionID="4e588023d95133440105ae31895660ab">
  <xsd:schema xmlns:xsd="http://www.w3.org/2001/XMLSchema" xmlns:xs="http://www.w3.org/2001/XMLSchema" xmlns:p="http://schemas.microsoft.com/office/2006/metadata/properties" xmlns:ns3="ba58d66b-f426-45db-8405-c3d6c5f2a197" targetNamespace="http://schemas.microsoft.com/office/2006/metadata/properties" ma:root="true" ma:fieldsID="5c4ac6c650cab909bcfe3f140c66750e" ns3:_="">
    <xsd:import namespace="ba58d66b-f426-45db-8405-c3d6c5f2a19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8d66b-f426-45db-8405-c3d6c5f2a1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58d66b-f426-45db-8405-c3d6c5f2a1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A3C1-6CC2-4C03-ADFD-69ADE085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8d66b-f426-45db-8405-c3d6c5f2a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3.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ba58d66b-f426-45db-8405-c3d6c5f2a197"/>
  </ds:schemaRefs>
</ds:datastoreItem>
</file>

<file path=customXml/itemProps4.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1883</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7</cp:revision>
  <cp:lastPrinted>2015-07-03T13:50:00Z</cp:lastPrinted>
  <dcterms:created xsi:type="dcterms:W3CDTF">2025-03-13T20:58:00Z</dcterms:created>
  <dcterms:modified xsi:type="dcterms:W3CDTF">2025-03-17T14:15:00Z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0x0101004CCFAA4A1AB1254FB0E9A302FB23F1CB</vt:lpwstr>
  </property>
</Properties>
</file>